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08930" w14:textId="77777777" w:rsidR="009B7454" w:rsidRDefault="001F74B6">
      <w:pPr>
        <w:spacing w:after="118"/>
        <w:ind w:left="715" w:right="14"/>
      </w:pPr>
      <w:bookmarkStart w:id="0" w:name="_GoBack"/>
      <w:bookmarkEnd w:id="0"/>
      <w:r>
        <w:rPr>
          <w:noProof/>
        </w:rPr>
        <w:drawing>
          <wp:anchor distT="0" distB="0" distL="114300" distR="114300" simplePos="0" relativeHeight="251658240" behindDoc="0" locked="0" layoutInCell="1" allowOverlap="0" wp14:anchorId="7C2DF039" wp14:editId="72196BF5">
            <wp:simplePos x="0" y="0"/>
            <wp:positionH relativeFrom="column">
              <wp:posOffset>42678</wp:posOffset>
            </wp:positionH>
            <wp:positionV relativeFrom="paragraph">
              <wp:posOffset>-34921</wp:posOffset>
            </wp:positionV>
            <wp:extent cx="695037" cy="823165"/>
            <wp:effectExtent l="0" t="0" r="0" b="0"/>
            <wp:wrapSquare wrapText="bothSides"/>
            <wp:docPr id="2438" name="Picture 2438" hidden="1"/>
            <wp:cNvGraphicFramePr/>
            <a:graphic xmlns:a="http://schemas.openxmlformats.org/drawingml/2006/main">
              <a:graphicData uri="http://schemas.openxmlformats.org/drawingml/2006/picture">
                <pic:pic xmlns:pic="http://schemas.openxmlformats.org/drawingml/2006/picture">
                  <pic:nvPicPr>
                    <pic:cNvPr id="2438" name="Picture 2438"/>
                    <pic:cNvPicPr/>
                  </pic:nvPicPr>
                  <pic:blipFill>
                    <a:blip r:embed="rId4"/>
                    <a:stretch>
                      <a:fillRect/>
                    </a:stretch>
                  </pic:blipFill>
                  <pic:spPr>
                    <a:xfrm>
                      <a:off x="0" y="0"/>
                      <a:ext cx="695037" cy="823165"/>
                    </a:xfrm>
                    <a:prstGeom prst="rect">
                      <a:avLst/>
                    </a:prstGeom>
                  </pic:spPr>
                </pic:pic>
              </a:graphicData>
            </a:graphic>
          </wp:anchor>
        </w:drawing>
      </w:r>
      <w:r>
        <w:rPr>
          <w:lang w:bidi="en-US"/>
        </w:rPr>
        <w:t>REPUBLIC OF BULGARIA</w:t>
      </w:r>
    </w:p>
    <w:p w14:paraId="5AFBE8ED" w14:textId="77777777" w:rsidR="009B7454" w:rsidRDefault="001F74B6">
      <w:pPr>
        <w:spacing w:after="91"/>
        <w:ind w:left="715" w:right="14"/>
      </w:pPr>
      <w:r>
        <w:rPr>
          <w:lang w:bidi="en-US"/>
        </w:rPr>
        <w:t>Ministry of Health</w:t>
      </w:r>
    </w:p>
    <w:p w14:paraId="0D23BAEC" w14:textId="77777777" w:rsidR="009B7454" w:rsidRDefault="001F74B6">
      <w:pPr>
        <w:spacing w:after="923"/>
        <w:ind w:left="715" w:right="14"/>
      </w:pPr>
      <w:r>
        <w:rPr>
          <w:lang w:bidi="en-US"/>
        </w:rPr>
        <w:t>Minister of Health</w:t>
      </w:r>
    </w:p>
    <w:p w14:paraId="2EC695A6" w14:textId="77777777" w:rsidR="009B7454" w:rsidRDefault="001F74B6">
      <w:pPr>
        <w:pStyle w:val="Heading1"/>
      </w:pPr>
      <w:r>
        <w:rPr>
          <w:lang w:bidi="en-US"/>
        </w:rPr>
        <w:t>ORDER</w:t>
      </w:r>
    </w:p>
    <w:p w14:paraId="1367D7B3" w14:textId="77777777" w:rsidR="009B7454" w:rsidRDefault="0005131A">
      <w:pPr>
        <w:spacing w:after="509" w:line="259" w:lineRule="auto"/>
        <w:ind w:left="0" w:right="302" w:firstLine="0"/>
        <w:jc w:val="center"/>
      </w:pPr>
      <w:r>
        <w:rPr>
          <w:sz w:val="30"/>
          <w:szCs w:val="30"/>
          <w:lang w:bidi="en-US"/>
        </w:rPr>
        <w:t>No РД-01-153 of 25 March 2020</w:t>
      </w:r>
    </w:p>
    <w:p w14:paraId="11CAB211" w14:textId="77777777" w:rsidR="009B7454" w:rsidRPr="00E342C0" w:rsidRDefault="001F74B6">
      <w:pPr>
        <w:spacing w:after="546"/>
        <w:ind w:left="821"/>
        <w:jc w:val="left"/>
        <w:rPr>
          <w:b/>
        </w:rPr>
      </w:pPr>
      <w:r w:rsidRPr="00E342C0">
        <w:rPr>
          <w:b/>
          <w:sz w:val="26"/>
          <w:szCs w:val="26"/>
          <w:lang w:bidi="en-US"/>
        </w:rPr>
        <w:t>Amending and Supplementing Order No РД-01-143 of 20 March 2020</w:t>
      </w:r>
    </w:p>
    <w:p w14:paraId="281DE6F5" w14:textId="77777777" w:rsidR="009B7454" w:rsidRDefault="001F74B6">
      <w:pPr>
        <w:spacing w:after="430" w:line="367" w:lineRule="auto"/>
        <w:ind w:right="14" w:firstLine="706"/>
      </w:pPr>
      <w:r>
        <w:rPr>
          <w:lang w:bidi="en-US"/>
        </w:rPr>
        <w:t>On the authority of Article 63, Paragraphs (1) and (7) of the Health Act and Article 73 of the Administrative Procedure Code, and considering the complications occurring in the epidemic situation caused by the spread of COVID-19 in the territory of Bulgaria, in the context of the state of emergency declared by a Decision by the National Assembly of the Republic of Bulgaria of 13 March 2020,</w:t>
      </w:r>
    </w:p>
    <w:p w14:paraId="1E3201FF" w14:textId="2B85A688" w:rsidR="009B7454" w:rsidRDefault="001F74B6">
      <w:pPr>
        <w:spacing w:after="509" w:line="259" w:lineRule="auto"/>
        <w:ind w:left="0" w:right="197" w:firstLine="0"/>
        <w:jc w:val="center"/>
      </w:pPr>
      <w:r>
        <w:rPr>
          <w:sz w:val="32"/>
          <w:szCs w:val="32"/>
          <w:lang w:bidi="en-US"/>
        </w:rPr>
        <w:t>I HEREBY ORDER:</w:t>
      </w:r>
    </w:p>
    <w:p w14:paraId="7F8367ED" w14:textId="3A387C9D" w:rsidR="009B7454" w:rsidRDefault="00D47EAC" w:rsidP="00E342C0">
      <w:pPr>
        <w:tabs>
          <w:tab w:val="center" w:pos="558"/>
          <w:tab w:val="left" w:pos="709"/>
          <w:tab w:val="center" w:pos="4669"/>
        </w:tabs>
        <w:spacing w:after="144" w:line="259" w:lineRule="auto"/>
        <w:ind w:left="0" w:firstLine="0"/>
        <w:jc w:val="left"/>
      </w:pPr>
      <w:r>
        <w:rPr>
          <w:lang w:bidi="en-US"/>
        </w:rPr>
        <w:tab/>
      </w:r>
      <w:r w:rsidR="001F74B6">
        <w:rPr>
          <w:lang w:bidi="en-US"/>
        </w:rPr>
        <w:t>I. Order No РД 01-143 of 20 March 2020 shall be amended as follows:</w:t>
      </w:r>
    </w:p>
    <w:p w14:paraId="6F36FC8F" w14:textId="77777777" w:rsidR="009B7454" w:rsidRDefault="001F74B6">
      <w:pPr>
        <w:spacing w:after="130"/>
        <w:ind w:left="715" w:right="14"/>
      </w:pPr>
      <w:r>
        <w:rPr>
          <w:lang w:bidi="en-US"/>
        </w:rPr>
        <w:t>1. Item 3 shall be amended to read as follows:</w:t>
      </w:r>
    </w:p>
    <w:p w14:paraId="2B83F7C1" w14:textId="77777777" w:rsidR="009B7454" w:rsidRDefault="0005131A">
      <w:pPr>
        <w:spacing w:line="368" w:lineRule="auto"/>
        <w:ind w:left="53" w:right="14" w:firstLine="638"/>
      </w:pPr>
      <w:r>
        <w:rPr>
          <w:lang w:bidi="en-US"/>
        </w:rPr>
        <w:t>“З. Persons shall be allowed through the entry/exit checkpoints referred to in Item 2 only for urgent trips required for:</w:t>
      </w:r>
    </w:p>
    <w:p w14:paraId="00C4800F" w14:textId="77777777" w:rsidR="009B7454" w:rsidRDefault="001F74B6">
      <w:pPr>
        <w:spacing w:after="150"/>
        <w:ind w:left="715" w:right="14"/>
      </w:pPr>
      <w:r>
        <w:rPr>
          <w:lang w:bidi="en-US"/>
        </w:rPr>
        <w:t xml:space="preserve">(a) </w:t>
      </w:r>
      <w:proofErr w:type="gramStart"/>
      <w:r>
        <w:rPr>
          <w:lang w:bidi="en-US"/>
        </w:rPr>
        <w:t>work</w:t>
      </w:r>
      <w:proofErr w:type="gramEnd"/>
      <w:r>
        <w:rPr>
          <w:lang w:bidi="en-US"/>
        </w:rPr>
        <w:t xml:space="preserve"> in the city, town or village concerned;</w:t>
      </w:r>
    </w:p>
    <w:p w14:paraId="0D7163DE" w14:textId="5A639C87" w:rsidR="009B7454" w:rsidRDefault="001F74B6">
      <w:pPr>
        <w:spacing w:after="146"/>
        <w:ind w:left="715" w:right="14"/>
      </w:pPr>
      <w:r>
        <w:rPr>
          <w:lang w:bidi="en-US"/>
        </w:rPr>
        <w:t xml:space="preserve">(b) </w:t>
      </w:r>
      <w:proofErr w:type="gramStart"/>
      <w:r>
        <w:rPr>
          <w:lang w:bidi="en-US"/>
        </w:rPr>
        <w:t>the</w:t>
      </w:r>
      <w:proofErr w:type="gramEnd"/>
      <w:r>
        <w:rPr>
          <w:lang w:bidi="en-US"/>
        </w:rPr>
        <w:t xml:space="preserve"> health needs of the </w:t>
      </w:r>
      <w:proofErr w:type="spellStart"/>
      <w:r>
        <w:rPr>
          <w:lang w:bidi="en-US"/>
        </w:rPr>
        <w:t>traveller</w:t>
      </w:r>
      <w:proofErr w:type="spellEnd"/>
      <w:r>
        <w:rPr>
          <w:lang w:bidi="en-US"/>
        </w:rPr>
        <w:t xml:space="preserve"> </w:t>
      </w:r>
      <w:r w:rsidR="00E342C0">
        <w:rPr>
          <w:lang w:bidi="en-US"/>
        </w:rPr>
        <w:t>or of relatives</w:t>
      </w:r>
      <w:r>
        <w:rPr>
          <w:lang w:bidi="en-US"/>
        </w:rPr>
        <w:t>;</w:t>
      </w:r>
    </w:p>
    <w:p w14:paraId="5210F9C4" w14:textId="77777777" w:rsidR="009B7454" w:rsidRDefault="001F74B6">
      <w:pPr>
        <w:spacing w:line="381" w:lineRule="auto"/>
        <w:ind w:left="43" w:right="14" w:firstLine="634"/>
      </w:pPr>
      <w:r>
        <w:rPr>
          <w:lang w:bidi="en-US"/>
        </w:rPr>
        <w:t xml:space="preserve">(c) the purpose of the </w:t>
      </w:r>
      <w:proofErr w:type="spellStart"/>
      <w:r>
        <w:rPr>
          <w:lang w:bidi="en-US"/>
        </w:rPr>
        <w:t>traveller</w:t>
      </w:r>
      <w:proofErr w:type="spellEnd"/>
      <w:r>
        <w:rPr>
          <w:lang w:bidi="en-US"/>
        </w:rPr>
        <w:t xml:space="preserve"> returning to his or her current or permanent address, or to an address of temporary residence if different from the </w:t>
      </w:r>
      <w:proofErr w:type="spellStart"/>
      <w:r>
        <w:rPr>
          <w:lang w:bidi="en-US"/>
        </w:rPr>
        <w:t>traveller's</w:t>
      </w:r>
      <w:proofErr w:type="spellEnd"/>
      <w:r>
        <w:rPr>
          <w:lang w:bidi="en-US"/>
        </w:rPr>
        <w:t xml:space="preserve"> permanent or current address;</w:t>
      </w:r>
    </w:p>
    <w:p w14:paraId="704AA96E" w14:textId="77777777" w:rsidR="009B7454" w:rsidRDefault="001F74B6">
      <w:pPr>
        <w:spacing w:after="54" w:line="373" w:lineRule="auto"/>
        <w:ind w:left="0" w:right="14" w:firstLine="672"/>
      </w:pPr>
      <w:r>
        <w:rPr>
          <w:lang w:bidi="en-US"/>
        </w:rPr>
        <w:t xml:space="preserve">(d) </w:t>
      </w:r>
      <w:proofErr w:type="gramStart"/>
      <w:r>
        <w:rPr>
          <w:lang w:bidi="en-US"/>
        </w:rPr>
        <w:t>caring</w:t>
      </w:r>
      <w:proofErr w:type="gramEnd"/>
      <w:r>
        <w:rPr>
          <w:lang w:bidi="en-US"/>
        </w:rPr>
        <w:t xml:space="preserve"> for relatives or close friends where those live in a city, town or village different from the </w:t>
      </w:r>
      <w:proofErr w:type="spellStart"/>
      <w:r>
        <w:rPr>
          <w:lang w:bidi="en-US"/>
        </w:rPr>
        <w:t>traveller's</w:t>
      </w:r>
      <w:proofErr w:type="spellEnd"/>
      <w:r>
        <w:rPr>
          <w:lang w:bidi="en-US"/>
        </w:rPr>
        <w:t xml:space="preserve"> permanent or current address;</w:t>
      </w:r>
    </w:p>
    <w:p w14:paraId="7B52E595" w14:textId="36AEE958" w:rsidR="009B7454" w:rsidRDefault="00E342C0">
      <w:pPr>
        <w:spacing w:line="373" w:lineRule="auto"/>
        <w:ind w:left="29" w:right="14" w:firstLine="634"/>
      </w:pPr>
      <w:r>
        <w:rPr>
          <w:lang w:bidi="en-US"/>
        </w:rPr>
        <w:t xml:space="preserve">(e) </w:t>
      </w:r>
      <w:proofErr w:type="gramStart"/>
      <w:r>
        <w:rPr>
          <w:lang w:bidi="en-US"/>
        </w:rPr>
        <w:t>purchasing</w:t>
      </w:r>
      <w:proofErr w:type="gramEnd"/>
      <w:r>
        <w:rPr>
          <w:lang w:bidi="en-US"/>
        </w:rPr>
        <w:t xml:space="preserve"> essentials or supplying essentials to persons in the </w:t>
      </w:r>
      <w:proofErr w:type="spellStart"/>
      <w:r>
        <w:rPr>
          <w:lang w:bidi="en-US"/>
        </w:rPr>
        <w:t>traveller's</w:t>
      </w:r>
      <w:proofErr w:type="spellEnd"/>
      <w:r>
        <w:rPr>
          <w:lang w:bidi="en-US"/>
        </w:rPr>
        <w:t xml:space="preserve"> care, where </w:t>
      </w:r>
      <w:r w:rsidR="001F74B6">
        <w:rPr>
          <w:lang w:bidi="en-US"/>
        </w:rPr>
        <w:t>such essentials are not available from retail establishments or pharmacies in the city, town or village where the permanent or current address of the people concerned is.”</w:t>
      </w:r>
    </w:p>
    <w:p w14:paraId="363E7273" w14:textId="77777777" w:rsidR="009B7454" w:rsidRDefault="001F74B6">
      <w:pPr>
        <w:spacing w:after="546"/>
        <w:ind w:left="648"/>
        <w:jc w:val="left"/>
      </w:pPr>
      <w:r>
        <w:rPr>
          <w:sz w:val="26"/>
          <w:szCs w:val="26"/>
          <w:lang w:bidi="en-US"/>
        </w:rPr>
        <w:t>2. New Items 4–7 shall be added:</w:t>
      </w:r>
    </w:p>
    <w:p w14:paraId="14B98038" w14:textId="4C824AEE" w:rsidR="009B7454" w:rsidRDefault="00D47EAC" w:rsidP="00E342C0">
      <w:pPr>
        <w:spacing w:after="100"/>
        <w:ind w:left="0" w:right="14" w:firstLine="0"/>
      </w:pPr>
      <w:r>
        <w:rPr>
          <w:noProof/>
          <w:lang w:bidi="en-US"/>
        </w:rPr>
        <w:lastRenderedPageBreak/>
        <w:tab/>
      </w:r>
      <w:r w:rsidR="0005131A">
        <w:rPr>
          <w:noProof/>
          <w:lang w:bidi="en-US"/>
        </w:rPr>
        <w:t>“4. The circumstances under Item 3 shall be proved by:</w:t>
      </w:r>
    </w:p>
    <w:p w14:paraId="2B78A10A" w14:textId="77777777" w:rsidR="009B7454" w:rsidRDefault="001F74B6">
      <w:pPr>
        <w:spacing w:after="94"/>
        <w:ind w:left="715" w:right="14"/>
      </w:pPr>
      <w:r>
        <w:rPr>
          <w:lang w:bidi="en-US"/>
        </w:rPr>
        <w:t xml:space="preserve">(a) </w:t>
      </w:r>
      <w:proofErr w:type="gramStart"/>
      <w:r>
        <w:rPr>
          <w:lang w:bidi="en-US"/>
        </w:rPr>
        <w:t>an</w:t>
      </w:r>
      <w:proofErr w:type="gramEnd"/>
      <w:r>
        <w:rPr>
          <w:lang w:bidi="en-US"/>
        </w:rPr>
        <w:t xml:space="preserve"> employment certificate by the employer or a service card;</w:t>
      </w:r>
    </w:p>
    <w:p w14:paraId="4DC6B50E" w14:textId="77777777" w:rsidR="009B7454" w:rsidRDefault="001F74B6">
      <w:pPr>
        <w:spacing w:after="88"/>
        <w:ind w:left="715" w:right="14"/>
      </w:pPr>
      <w:r>
        <w:rPr>
          <w:lang w:bidi="en-US"/>
        </w:rPr>
        <w:t xml:space="preserve">(b) </w:t>
      </w:r>
      <w:proofErr w:type="gramStart"/>
      <w:r>
        <w:rPr>
          <w:lang w:bidi="en-US"/>
        </w:rPr>
        <w:t>a</w:t>
      </w:r>
      <w:proofErr w:type="gramEnd"/>
      <w:r>
        <w:rPr>
          <w:lang w:bidi="en-US"/>
        </w:rPr>
        <w:t xml:space="preserve"> medical certificate;</w:t>
      </w:r>
    </w:p>
    <w:p w14:paraId="5B1CAB4F" w14:textId="77777777" w:rsidR="009B7454" w:rsidRDefault="001F74B6">
      <w:pPr>
        <w:spacing w:after="102"/>
        <w:ind w:left="715" w:right="14"/>
      </w:pPr>
      <w:r>
        <w:rPr>
          <w:lang w:bidi="en-US"/>
        </w:rPr>
        <w:t xml:space="preserve">(c) </w:t>
      </w:r>
      <w:proofErr w:type="gramStart"/>
      <w:r>
        <w:rPr>
          <w:lang w:bidi="en-US"/>
        </w:rPr>
        <w:t>an</w:t>
      </w:r>
      <w:proofErr w:type="gramEnd"/>
      <w:r>
        <w:rPr>
          <w:lang w:bidi="en-US"/>
        </w:rPr>
        <w:t xml:space="preserve"> identity document;</w:t>
      </w:r>
    </w:p>
    <w:p w14:paraId="75E4CBA4" w14:textId="77777777" w:rsidR="009B7454" w:rsidRDefault="001F74B6">
      <w:pPr>
        <w:spacing w:line="360" w:lineRule="auto"/>
        <w:ind w:right="14" w:firstLine="624"/>
      </w:pPr>
      <w:r>
        <w:rPr>
          <w:lang w:bidi="en-US"/>
        </w:rPr>
        <w:t xml:space="preserve">(d) </w:t>
      </w:r>
      <w:proofErr w:type="gramStart"/>
      <w:r>
        <w:rPr>
          <w:lang w:bidi="en-US"/>
        </w:rPr>
        <w:t>a</w:t>
      </w:r>
      <w:proofErr w:type="gramEnd"/>
      <w:r>
        <w:rPr>
          <w:lang w:bidi="en-US"/>
        </w:rPr>
        <w:t xml:space="preserve"> written statement by the </w:t>
      </w:r>
      <w:proofErr w:type="spellStart"/>
      <w:r>
        <w:rPr>
          <w:lang w:bidi="en-US"/>
        </w:rPr>
        <w:t>traveller</w:t>
      </w:r>
      <w:proofErr w:type="spellEnd"/>
      <w:r>
        <w:rPr>
          <w:lang w:bidi="en-US"/>
        </w:rPr>
        <w:t xml:space="preserve"> of the reason for travelling. 5. Drivers of and passengers in lorries and security vehicles carrying valuable cargo (</w:t>
      </w:r>
      <w:proofErr w:type="spellStart"/>
      <w:r>
        <w:rPr>
          <w:lang w:bidi="en-US"/>
        </w:rPr>
        <w:t>armoured</w:t>
      </w:r>
      <w:proofErr w:type="spellEnd"/>
      <w:r>
        <w:rPr>
          <w:lang w:bidi="en-US"/>
        </w:rPr>
        <w:t xml:space="preserve"> cash transport cars) shall only be required to produce an identity document and an employment certificate by their employer or a service card.</w:t>
      </w:r>
    </w:p>
    <w:p w14:paraId="65653987" w14:textId="77777777" w:rsidR="009B7454" w:rsidRDefault="001F74B6">
      <w:pPr>
        <w:spacing w:line="353" w:lineRule="auto"/>
        <w:ind w:right="14" w:firstLine="634"/>
      </w:pPr>
      <w:r>
        <w:rPr>
          <w:lang w:bidi="en-US"/>
        </w:rPr>
        <w:t>6. Subject to producing an identity document and an employment certificate by their employer or a service card, the following persons shall be granted priority passage through the entry/exit checkpoints:</w:t>
      </w:r>
    </w:p>
    <w:p w14:paraId="775CE00F" w14:textId="206C7185" w:rsidR="009B7454" w:rsidRDefault="001F74B6" w:rsidP="00E342C0">
      <w:pPr>
        <w:tabs>
          <w:tab w:val="center" w:pos="2470"/>
        </w:tabs>
        <w:spacing w:after="86"/>
        <w:ind w:left="709" w:firstLine="0"/>
        <w:jc w:val="left"/>
      </w:pPr>
      <w:r>
        <w:rPr>
          <w:lang w:bidi="en-US"/>
        </w:rPr>
        <w:t xml:space="preserve">(a) </w:t>
      </w:r>
      <w:proofErr w:type="gramStart"/>
      <w:r>
        <w:rPr>
          <w:lang w:bidi="en-US"/>
        </w:rPr>
        <w:t>staff</w:t>
      </w:r>
      <w:proofErr w:type="gramEnd"/>
      <w:r>
        <w:rPr>
          <w:lang w:bidi="en-US"/>
        </w:rPr>
        <w:t xml:space="preserve"> of food retail chains and pharmacies;</w:t>
      </w:r>
    </w:p>
    <w:p w14:paraId="410C8E7E" w14:textId="77777777" w:rsidR="009B7454" w:rsidRDefault="001F74B6">
      <w:pPr>
        <w:spacing w:after="93"/>
        <w:ind w:left="715" w:right="14"/>
      </w:pPr>
      <w:r>
        <w:rPr>
          <w:lang w:bidi="en-US"/>
        </w:rPr>
        <w:t xml:space="preserve">(b) </w:t>
      </w:r>
      <w:proofErr w:type="gramStart"/>
      <w:r>
        <w:rPr>
          <w:lang w:bidi="en-US"/>
        </w:rPr>
        <w:t>staff</w:t>
      </w:r>
      <w:proofErr w:type="gramEnd"/>
      <w:r>
        <w:rPr>
          <w:lang w:bidi="en-US"/>
        </w:rPr>
        <w:t xml:space="preserve"> supplying foodstuffs and medicines;</w:t>
      </w:r>
    </w:p>
    <w:p w14:paraId="19C3591C" w14:textId="77777777" w:rsidR="009B7454" w:rsidRDefault="001F74B6">
      <w:pPr>
        <w:spacing w:line="337" w:lineRule="auto"/>
        <w:ind w:left="91" w:right="14" w:firstLine="629"/>
      </w:pPr>
      <w:r>
        <w:rPr>
          <w:lang w:bidi="en-US"/>
        </w:rPr>
        <w:t xml:space="preserve">(c) </w:t>
      </w:r>
      <w:proofErr w:type="gramStart"/>
      <w:r>
        <w:rPr>
          <w:lang w:bidi="en-US"/>
        </w:rPr>
        <w:t>staff</w:t>
      </w:r>
      <w:proofErr w:type="gramEnd"/>
      <w:r>
        <w:rPr>
          <w:lang w:bidi="en-US"/>
        </w:rPr>
        <w:t xml:space="preserve"> of strategic facilities within the meaning of Council of Ministers’ Ordinance No 181 of 2009 Identifying the Strategic Facilities and Operations of Importance to National Security;</w:t>
      </w:r>
    </w:p>
    <w:p w14:paraId="763E38C5" w14:textId="77777777" w:rsidR="009B7454" w:rsidRDefault="001F74B6">
      <w:pPr>
        <w:spacing w:after="69"/>
        <w:ind w:left="715" w:right="14"/>
      </w:pPr>
      <w:r>
        <w:rPr>
          <w:lang w:bidi="en-US"/>
        </w:rPr>
        <w:t xml:space="preserve">(d) </w:t>
      </w:r>
      <w:proofErr w:type="gramStart"/>
      <w:r>
        <w:rPr>
          <w:lang w:bidi="en-US"/>
        </w:rPr>
        <w:t>staff</w:t>
      </w:r>
      <w:proofErr w:type="gramEnd"/>
      <w:r>
        <w:rPr>
          <w:lang w:bidi="en-US"/>
        </w:rPr>
        <w:t xml:space="preserve"> of water supply and sewerage, electricity supply and district heating utility companies;</w:t>
      </w:r>
    </w:p>
    <w:p w14:paraId="4C14E736" w14:textId="77777777" w:rsidR="009B7454" w:rsidRDefault="001F74B6">
      <w:pPr>
        <w:spacing w:after="118"/>
        <w:ind w:left="715" w:right="14"/>
      </w:pPr>
      <w:r>
        <w:rPr>
          <w:lang w:bidi="en-US"/>
        </w:rPr>
        <w:t xml:space="preserve">(e) </w:t>
      </w:r>
      <w:proofErr w:type="gramStart"/>
      <w:r>
        <w:rPr>
          <w:lang w:bidi="en-US"/>
        </w:rPr>
        <w:t>staff</w:t>
      </w:r>
      <w:proofErr w:type="gramEnd"/>
      <w:r>
        <w:rPr>
          <w:lang w:bidi="en-US"/>
        </w:rPr>
        <w:t xml:space="preserve"> performing urgent and/or emergency repair operations.</w:t>
      </w:r>
    </w:p>
    <w:p w14:paraId="58F6D004" w14:textId="77777777" w:rsidR="009B7454" w:rsidRDefault="001F74B6">
      <w:pPr>
        <w:spacing w:line="355" w:lineRule="auto"/>
        <w:ind w:left="101" w:right="14" w:firstLine="624"/>
      </w:pPr>
      <w:r>
        <w:rPr>
          <w:lang w:bidi="en-US"/>
        </w:rPr>
        <w:t>7. Priority passage through the entry/exit checkpoints shall be granted to emergency vehicles and to persons in need of emergency medical care”.</w:t>
      </w:r>
    </w:p>
    <w:p w14:paraId="0F971BA6" w14:textId="77777777" w:rsidR="009B7454" w:rsidRDefault="001F74B6">
      <w:pPr>
        <w:spacing w:line="342" w:lineRule="auto"/>
        <w:ind w:left="91" w:right="14" w:firstLine="638"/>
      </w:pPr>
      <w:r w:rsidRPr="00E342C0">
        <w:rPr>
          <w:b/>
          <w:lang w:bidi="en-US"/>
        </w:rPr>
        <w:t>II</w:t>
      </w:r>
      <w:r>
        <w:rPr>
          <w:lang w:bidi="en-US"/>
        </w:rPr>
        <w:t>. This Order shall be communicated to the Minister of the Interior and the Regional Governors, who shall then notify the Directors of the Regional Directorates of the Ministry of the Interior and the Mayors of municipalities in order for them to supervise the implementation of the measures ordered herein.</w:t>
      </w:r>
    </w:p>
    <w:p w14:paraId="6DC42060" w14:textId="77777777" w:rsidR="00E342C0" w:rsidRDefault="00E342C0" w:rsidP="00E342C0">
      <w:pPr>
        <w:pStyle w:val="ListParagraph"/>
        <w:ind w:left="1080"/>
        <w:rPr>
          <w:rFonts w:ascii="Times New Roman" w:hAnsi="Times New Roman" w:cs="Times New Roman"/>
          <w:i/>
        </w:rPr>
      </w:pPr>
    </w:p>
    <w:p w14:paraId="07AEFDAE" w14:textId="77777777" w:rsidR="00E342C0" w:rsidRPr="004243EC" w:rsidRDefault="00E342C0" w:rsidP="00E342C0">
      <w:pPr>
        <w:pStyle w:val="ListParagraph"/>
        <w:ind w:left="1080"/>
        <w:rPr>
          <w:rFonts w:ascii="Times New Roman" w:hAnsi="Times New Roman" w:cs="Times New Roman"/>
          <w:i/>
        </w:rPr>
      </w:pPr>
      <w:r w:rsidRPr="004243EC">
        <w:rPr>
          <w:rFonts w:ascii="Times New Roman" w:hAnsi="Times New Roman" w:cs="Times New Roman"/>
          <w:i/>
        </w:rPr>
        <w:t>[Signature]</w:t>
      </w:r>
    </w:p>
    <w:p w14:paraId="5F46C3C4" w14:textId="77777777" w:rsidR="00E342C0" w:rsidRPr="004243EC" w:rsidRDefault="00E342C0" w:rsidP="00E342C0">
      <w:pPr>
        <w:pStyle w:val="ListParagraph"/>
        <w:ind w:left="1080"/>
        <w:rPr>
          <w:rFonts w:ascii="Times New Roman" w:hAnsi="Times New Roman" w:cs="Times New Roman"/>
          <w:b/>
        </w:rPr>
      </w:pPr>
      <w:r w:rsidRPr="004243EC">
        <w:rPr>
          <w:rFonts w:ascii="Times New Roman" w:hAnsi="Times New Roman" w:cs="Times New Roman"/>
          <w:b/>
        </w:rPr>
        <w:t>KIRIL ANANIEV</w:t>
      </w:r>
    </w:p>
    <w:p w14:paraId="38D121F3" w14:textId="77777777" w:rsidR="00E342C0" w:rsidRPr="004243EC" w:rsidRDefault="00E342C0" w:rsidP="00E342C0">
      <w:pPr>
        <w:pStyle w:val="ListParagraph"/>
        <w:ind w:left="1080"/>
        <w:rPr>
          <w:rFonts w:ascii="Times New Roman" w:hAnsi="Times New Roman" w:cs="Times New Roman"/>
          <w:i/>
        </w:rPr>
      </w:pPr>
      <w:r w:rsidRPr="004243EC">
        <w:rPr>
          <w:rFonts w:ascii="Times New Roman" w:hAnsi="Times New Roman" w:cs="Times New Roman"/>
          <w:i/>
        </w:rPr>
        <w:t xml:space="preserve">Minister of Health </w:t>
      </w:r>
    </w:p>
    <w:p w14:paraId="4A1048C2" w14:textId="77777777" w:rsidR="00E342C0" w:rsidRPr="004243EC" w:rsidRDefault="00E342C0" w:rsidP="00E342C0">
      <w:pPr>
        <w:pStyle w:val="ListParagraph"/>
        <w:rPr>
          <w:rFonts w:ascii="Times New Roman" w:hAnsi="Times New Roman" w:cs="Times New Roman"/>
          <w:i/>
        </w:rPr>
      </w:pPr>
      <w:r w:rsidRPr="004243EC">
        <w:rPr>
          <w:rFonts w:ascii="Times New Roman" w:hAnsi="Times New Roman" w:cs="Times New Roman"/>
          <w:i/>
        </w:rPr>
        <w:t>[Round stamp of the Ministry of Health]</w:t>
      </w:r>
    </w:p>
    <w:p w14:paraId="330C5BE3" w14:textId="76CBE8CD" w:rsidR="009B7454" w:rsidRDefault="009B7454">
      <w:pPr>
        <w:spacing w:after="0" w:line="259" w:lineRule="auto"/>
        <w:ind w:left="816" w:firstLine="0"/>
        <w:jc w:val="left"/>
      </w:pPr>
    </w:p>
    <w:sectPr w:rsidR="009B7454">
      <w:pgSz w:w="11906" w:h="16838"/>
      <w:pgMar w:top="1038" w:right="1479" w:bottom="1838" w:left="118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454"/>
    <w:rsid w:val="0005131A"/>
    <w:rsid w:val="001F74B6"/>
    <w:rsid w:val="009B1DF1"/>
    <w:rsid w:val="009B7454"/>
    <w:rsid w:val="00AC4946"/>
    <w:rsid w:val="00D47EAC"/>
    <w:rsid w:val="00D5394A"/>
    <w:rsid w:val="00E34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90DEC"/>
  <w15:docId w15:val="{A8FE2DA6-4C4B-41B1-A0AD-F0FCE00A6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5" w:lineRule="auto"/>
      <w:ind w:left="77"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53"/>
      <w:ind w:right="274"/>
      <w:jc w:val="center"/>
      <w:outlineLvl w:val="0"/>
    </w:pPr>
    <w:rPr>
      <w:rFonts w:ascii="Times New Roman" w:eastAsia="Times New Roman" w:hAnsi="Times New Roman" w:cs="Times New Roman"/>
      <w:color w:val="000000"/>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4"/>
    </w:rPr>
  </w:style>
  <w:style w:type="paragraph" w:styleId="ListParagraph">
    <w:name w:val="List Paragraph"/>
    <w:basedOn w:val="Normal"/>
    <w:uiPriority w:val="34"/>
    <w:qFormat/>
    <w:rsid w:val="00E342C0"/>
    <w:pPr>
      <w:spacing w:after="0" w:line="240" w:lineRule="auto"/>
      <w:ind w:left="720" w:firstLine="0"/>
      <w:contextualSpacing/>
      <w:jc w:val="left"/>
    </w:pPr>
    <w:rPr>
      <w:rFonts w:asciiTheme="minorHAnsi" w:eastAsiaTheme="minorHAnsi" w:hAnsiTheme="minorHAnsi" w:cstheme="minorBidi"/>
      <w:color w:val="auto"/>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None</vt:lpstr>
    </vt:vector>
  </TitlesOfParts>
  <Company/>
  <LinksUpToDate>false</LinksUpToDate>
  <CharactersWithSpaces>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None</dc:title>
  <dc:subject>None</dc:subject>
  <dc:creator>None</dc:creator>
  <cp:keywords>None</cp:keywords>
  <cp:lastModifiedBy>asus</cp:lastModifiedBy>
  <cp:revision>2</cp:revision>
  <dcterms:created xsi:type="dcterms:W3CDTF">2020-03-30T07:40:00Z</dcterms:created>
  <dcterms:modified xsi:type="dcterms:W3CDTF">2020-03-30T07:40:00Z</dcterms:modified>
</cp:coreProperties>
</file>