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773C" w14:textId="7CC6D9AE" w:rsidR="009C7BB3" w:rsidRPr="008973C5" w:rsidRDefault="009C7BB3" w:rsidP="008973C5">
      <w:pPr>
        <w:shd w:val="clear" w:color="auto" w:fill="FFFFFF"/>
        <w:spacing w:line="235" w:lineRule="atLeast"/>
        <w:jc w:val="center"/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</w:pPr>
      <w:r w:rsidRPr="008973C5"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  <w:t>Актуална информация за мерки и ограничения</w:t>
      </w:r>
      <w:r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</w:t>
      </w:r>
      <w:r w:rsidRPr="008973C5"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  <w:t>на придвижването в Европа и по света</w:t>
      </w:r>
    </w:p>
    <w:p w14:paraId="7399E736" w14:textId="7247FE52" w:rsidR="00240AA2" w:rsidRPr="008973C5" w:rsidRDefault="00240AA2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</w:pPr>
    </w:p>
    <w:p w14:paraId="4EF48BCB" w14:textId="1A6E0DD1" w:rsidR="00240AA2" w:rsidRPr="008973C5" w:rsidRDefault="00240AA2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</w:pPr>
      <w:r w:rsidRPr="008973C5"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  <w:t xml:space="preserve">Гърция - </w:t>
      </w:r>
      <w:r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>От 06,00 ч. на 21</w:t>
      </w:r>
      <w:r w:rsidR="00D747A9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март</w:t>
      </w:r>
      <w:r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до 21</w:t>
      </w:r>
      <w:r w:rsidR="00D747A9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април</w:t>
      </w:r>
      <w:r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е в сила забрана за пътуване до гръцките острови, както за местни, така и за чужди граждани. Позволено е пътуването само на гражданите с постоянно местоживеене на островите, за което се изисква съответен документ. С изключение на </w:t>
      </w:r>
      <w:r w:rsidR="00930E13"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>фериботните</w:t>
      </w:r>
      <w:r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превози се спира движението на всякакъв вид плавателни съдове в Гърция.</w:t>
      </w:r>
    </w:p>
    <w:p w14:paraId="7964984C" w14:textId="614265B1" w:rsidR="00930E13" w:rsidRPr="008973C5" w:rsidRDefault="00D747A9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</w:pPr>
      <w:r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>Напомняме, че от 20 март</w:t>
      </w:r>
      <w:r w:rsidR="00930E13"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всички пристигащи в Гърция пътници, независимо от националността им, подлежат на 14 дневна карантина след попълване на анкетна карта. При несъобразяване с мярката пътниците няма да се допускат на гръцка територия. Изключение от мярката има за:</w:t>
      </w:r>
      <w:r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</w:t>
      </w:r>
      <w:r w:rsidR="00930E13"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транзитно преминаващи пътници; екипажите на самолетите;</w:t>
      </w:r>
      <w:r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</w:t>
      </w:r>
      <w:r w:rsidR="00930E13"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търговските полети;</w:t>
      </w:r>
      <w:r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</w:t>
      </w:r>
      <w:r w:rsidR="00930E13"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държавни полети;</w:t>
      </w:r>
      <w:r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</w:t>
      </w:r>
      <w:r w:rsidR="00930E13"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хуманитарни и медицински полети;</w:t>
      </w:r>
      <w:r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</w:t>
      </w:r>
      <w:r w:rsidR="00930E13"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военни полети;</w:t>
      </w:r>
      <w:r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</w:t>
      </w:r>
      <w:r w:rsidR="00930E13"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полети на FRONTEX.</w:t>
      </w:r>
    </w:p>
    <w:p w14:paraId="2B865E71" w14:textId="1B15496C" w:rsidR="00930E13" w:rsidRPr="008973C5" w:rsidRDefault="00930E13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</w:pPr>
      <w:r w:rsidRPr="008973C5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При поява на симптоми непосредствено преди излитането или веднага след кацането, съответният пътник следва да информира Националната организация за обществено здраве на кратък номер 1135, както и Службата за наземно обслужване на летището (ground handler) за предприемане на последващи действия и информиране на вздушноздравните власти. </w:t>
      </w:r>
    </w:p>
    <w:p w14:paraId="02CD7A9E" w14:textId="77777777" w:rsidR="00240AA2" w:rsidRPr="008973C5" w:rsidRDefault="00240AA2" w:rsidP="008973C5">
      <w:pPr>
        <w:spacing w:after="0" w:line="240" w:lineRule="auto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</w:pPr>
    </w:p>
    <w:p w14:paraId="042B8F11" w14:textId="215BD860" w:rsidR="00240AA2" w:rsidRPr="008973C5" w:rsidRDefault="00240AA2" w:rsidP="008973C5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bg-BG" w:eastAsia="bg-BG"/>
        </w:rPr>
      </w:pPr>
      <w:r w:rsidRPr="008973C5"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  <w:t xml:space="preserve">Кипър </w:t>
      </w:r>
      <w:r w:rsidR="00D747A9"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  <w:t>–</w:t>
      </w:r>
      <w:r w:rsidRPr="008973C5"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  <w:t xml:space="preserve"> </w:t>
      </w:r>
      <w:r w:rsidR="00D747A9" w:rsidRPr="00D747A9">
        <w:rPr>
          <w:rFonts w:ascii="Cambria" w:eastAsia="Times New Roman" w:hAnsi="Cambria" w:cs="Calibri"/>
          <w:bCs/>
          <w:color w:val="000000"/>
          <w:sz w:val="24"/>
          <w:szCs w:val="24"/>
          <w:lang w:val="bg-BG" w:eastAsia="en-GB"/>
        </w:rPr>
        <w:t xml:space="preserve">От </w:t>
      </w:r>
      <w:r w:rsidR="00D747A9">
        <w:rPr>
          <w:rFonts w:ascii="Cambria" w:hAnsi="Cambria" w:cs="Times New Roman"/>
          <w:sz w:val="24"/>
          <w:szCs w:val="24"/>
          <w:lang w:val="bg-BG" w:eastAsia="bg-BG"/>
        </w:rPr>
        <w:t xml:space="preserve">21 март е в сила </w:t>
      </w:r>
      <w:proofErr w:type="spellStart"/>
      <w:r w:rsidRPr="008973C5">
        <w:rPr>
          <w:rFonts w:ascii="Cambria" w:hAnsi="Cambria" w:cs="Times New Roman"/>
          <w:sz w:val="24"/>
          <w:szCs w:val="24"/>
          <w:lang w:eastAsia="bg-BG"/>
        </w:rPr>
        <w:t>забрана</w:t>
      </w:r>
      <w:proofErr w:type="spellEnd"/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 </w:t>
      </w:r>
      <w:proofErr w:type="spellStart"/>
      <w:r w:rsidRPr="008973C5">
        <w:rPr>
          <w:rFonts w:ascii="Cambria" w:hAnsi="Cambria" w:cs="Times New Roman"/>
          <w:sz w:val="24"/>
          <w:szCs w:val="24"/>
          <w:lang w:eastAsia="bg-BG"/>
        </w:rPr>
        <w:t>за</w:t>
      </w:r>
      <w:proofErr w:type="spellEnd"/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 </w:t>
      </w:r>
      <w:proofErr w:type="spellStart"/>
      <w:r w:rsidRPr="008973C5">
        <w:rPr>
          <w:rFonts w:ascii="Cambria" w:hAnsi="Cambria" w:cs="Times New Roman"/>
          <w:sz w:val="24"/>
          <w:szCs w:val="24"/>
          <w:lang w:eastAsia="bg-BG"/>
        </w:rPr>
        <w:t>граждански</w:t>
      </w:r>
      <w:proofErr w:type="spellEnd"/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 </w:t>
      </w:r>
      <w:proofErr w:type="spellStart"/>
      <w:r w:rsidRPr="008973C5">
        <w:rPr>
          <w:rFonts w:ascii="Cambria" w:hAnsi="Cambria" w:cs="Times New Roman"/>
          <w:sz w:val="24"/>
          <w:szCs w:val="24"/>
          <w:lang w:eastAsia="bg-BG"/>
        </w:rPr>
        <w:t>полети</w:t>
      </w:r>
      <w:proofErr w:type="spellEnd"/>
      <w:r w:rsidR="00D747A9">
        <w:rPr>
          <w:rFonts w:ascii="Cambria" w:hAnsi="Cambria" w:cs="Times New Roman"/>
          <w:sz w:val="24"/>
          <w:szCs w:val="24"/>
          <w:lang w:val="bg-BG" w:eastAsia="bg-BG"/>
        </w:rPr>
        <w:t xml:space="preserve">. </w:t>
      </w:r>
      <w:r w:rsidR="0046544A">
        <w:rPr>
          <w:rFonts w:ascii="Cambria" w:hAnsi="Cambria" w:cs="Times New Roman"/>
          <w:sz w:val="24"/>
          <w:szCs w:val="24"/>
          <w:lang w:val="bg-BG" w:eastAsia="bg-BG"/>
        </w:rPr>
        <w:t xml:space="preserve">Към момента няма данни за отмяна на полета на </w:t>
      </w:r>
      <w:r w:rsidR="00D747A9">
        <w:rPr>
          <w:rFonts w:ascii="Cambria" w:hAnsi="Cambria" w:cs="Times New Roman"/>
          <w:sz w:val="24"/>
          <w:szCs w:val="24"/>
          <w:lang w:val="bg-BG" w:eastAsia="bg-BG"/>
        </w:rPr>
        <w:t>„</w:t>
      </w:r>
      <w:proofErr w:type="spellStart"/>
      <w:r w:rsidRPr="008973C5">
        <w:rPr>
          <w:rFonts w:ascii="Cambria" w:hAnsi="Cambria" w:cs="Times New Roman"/>
          <w:sz w:val="24"/>
          <w:szCs w:val="24"/>
          <w:lang w:eastAsia="bg-BG"/>
        </w:rPr>
        <w:t>България</w:t>
      </w:r>
      <w:proofErr w:type="spellEnd"/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 Е</w:t>
      </w:r>
      <w:r w:rsidR="00D747A9">
        <w:rPr>
          <w:rFonts w:ascii="Cambria" w:hAnsi="Cambria" w:cs="Times New Roman"/>
          <w:sz w:val="24"/>
          <w:szCs w:val="24"/>
          <w:lang w:val="bg-BG" w:eastAsia="bg-BG"/>
        </w:rPr>
        <w:t>ъ</w:t>
      </w:r>
      <w:r w:rsidRPr="008973C5">
        <w:rPr>
          <w:rFonts w:ascii="Cambria" w:hAnsi="Cambria" w:cs="Times New Roman"/>
          <w:sz w:val="24"/>
          <w:szCs w:val="24"/>
          <w:lang w:eastAsia="bg-BG"/>
        </w:rPr>
        <w:t>р</w:t>
      </w:r>
      <w:r w:rsidR="00D747A9">
        <w:rPr>
          <w:rFonts w:ascii="Cambria" w:hAnsi="Cambria" w:cs="Times New Roman"/>
          <w:sz w:val="24"/>
          <w:szCs w:val="24"/>
          <w:lang w:val="bg-BG" w:eastAsia="bg-BG"/>
        </w:rPr>
        <w:t>“</w:t>
      </w:r>
      <w:r w:rsidR="0046544A">
        <w:rPr>
          <w:rFonts w:ascii="Cambria" w:hAnsi="Cambria" w:cs="Times New Roman"/>
          <w:sz w:val="24"/>
          <w:szCs w:val="24"/>
          <w:lang w:val="bg-BG" w:eastAsia="bg-BG"/>
        </w:rPr>
        <w:t xml:space="preserve">  за</w:t>
      </w:r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 22 </w:t>
      </w:r>
      <w:proofErr w:type="spellStart"/>
      <w:r w:rsidRPr="008973C5">
        <w:rPr>
          <w:rFonts w:ascii="Cambria" w:hAnsi="Cambria" w:cs="Times New Roman"/>
          <w:sz w:val="24"/>
          <w:szCs w:val="24"/>
          <w:lang w:eastAsia="bg-BG"/>
        </w:rPr>
        <w:t>март</w:t>
      </w:r>
      <w:proofErr w:type="spellEnd"/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 </w:t>
      </w:r>
      <w:r w:rsidR="002308B0">
        <w:rPr>
          <w:rFonts w:ascii="Cambria" w:hAnsi="Cambria" w:cs="Times New Roman"/>
          <w:sz w:val="24"/>
          <w:szCs w:val="24"/>
          <w:lang w:val="bg-BG" w:eastAsia="bg-BG"/>
        </w:rPr>
        <w:t>по линията</w:t>
      </w:r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 </w:t>
      </w:r>
      <w:proofErr w:type="spellStart"/>
      <w:r w:rsidRPr="008973C5">
        <w:rPr>
          <w:rFonts w:ascii="Cambria" w:hAnsi="Cambria" w:cs="Times New Roman"/>
          <w:sz w:val="24"/>
          <w:szCs w:val="24"/>
          <w:lang w:eastAsia="bg-BG"/>
        </w:rPr>
        <w:t>София-Ларнака</w:t>
      </w:r>
      <w:proofErr w:type="spellEnd"/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 – </w:t>
      </w:r>
      <w:proofErr w:type="spellStart"/>
      <w:r w:rsidRPr="008973C5">
        <w:rPr>
          <w:rFonts w:ascii="Cambria" w:hAnsi="Cambria" w:cs="Times New Roman"/>
          <w:sz w:val="24"/>
          <w:szCs w:val="24"/>
          <w:lang w:eastAsia="bg-BG"/>
        </w:rPr>
        <w:t>София</w:t>
      </w:r>
      <w:proofErr w:type="spellEnd"/>
      <w:r w:rsidRPr="008973C5">
        <w:rPr>
          <w:rFonts w:ascii="Cambria" w:hAnsi="Cambria" w:cs="Times New Roman"/>
          <w:sz w:val="24"/>
          <w:szCs w:val="24"/>
          <w:lang w:eastAsia="bg-BG"/>
        </w:rPr>
        <w:t xml:space="preserve">. </w:t>
      </w:r>
    </w:p>
    <w:p w14:paraId="7340F30A" w14:textId="78D13DB6" w:rsidR="00240AA2" w:rsidRDefault="00240AA2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</w:pPr>
    </w:p>
    <w:p w14:paraId="0E395A0B" w14:textId="1471D834" w:rsidR="00643054" w:rsidRDefault="00643054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</w:pPr>
      <w:r w:rsidRPr="00643054"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  <w:t xml:space="preserve">Полша - </w:t>
      </w:r>
      <w:r w:rsidRPr="00643054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Към момента няма информация за евентуални следващи чартърни полети до София от Варшава. Решението се взима от превозвача ЛОТ на базата на преценка дали в </w:t>
      </w:r>
      <w:proofErr w:type="spellStart"/>
      <w:r w:rsidRPr="00643054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>Бълария</w:t>
      </w:r>
      <w:proofErr w:type="spellEnd"/>
      <w:r w:rsidRPr="00643054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 xml:space="preserve"> има поляци, желаещи да се евакуират в Полша.  Препоръчваме на българските граждани да се свържат с посолството ни за повече информация на телефони:  Тел.: +48 22 629 40 71; +48 22 629 40 72, за спешни случаи в извънработно време: + 48 668 668</w:t>
      </w:r>
      <w:r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> </w:t>
      </w:r>
      <w:r w:rsidRPr="00643054"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  <w:t>813.</w:t>
      </w:r>
    </w:p>
    <w:p w14:paraId="6E80031A" w14:textId="77777777" w:rsidR="00643054" w:rsidRPr="008973C5" w:rsidRDefault="00643054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</w:pPr>
      <w:bookmarkStart w:id="0" w:name="_GoBack"/>
      <w:bookmarkEnd w:id="0"/>
    </w:p>
    <w:p w14:paraId="02ABB7D0" w14:textId="78CECCE8" w:rsidR="0046544A" w:rsidRPr="0046544A" w:rsidRDefault="0046544A" w:rsidP="0046544A">
      <w:pPr>
        <w:jc w:val="both"/>
        <w:rPr>
          <w:rFonts w:ascii="Cambria" w:hAnsi="Cambria"/>
          <w:sz w:val="24"/>
          <w:szCs w:val="24"/>
          <w:lang w:val="bg-BG"/>
        </w:rPr>
      </w:pPr>
      <w:r w:rsidRPr="0046544A">
        <w:rPr>
          <w:rFonts w:ascii="Cambria" w:hAnsi="Cambria"/>
          <w:b/>
          <w:sz w:val="24"/>
          <w:szCs w:val="24"/>
          <w:lang w:val="bg-BG"/>
        </w:rPr>
        <w:t>Грузия</w:t>
      </w:r>
      <w:r>
        <w:rPr>
          <w:rFonts w:ascii="Cambria" w:hAnsi="Cambria"/>
          <w:sz w:val="24"/>
          <w:szCs w:val="24"/>
          <w:lang w:val="bg-BG"/>
        </w:rPr>
        <w:t xml:space="preserve"> - От</w:t>
      </w:r>
      <w:r w:rsidRPr="0046544A">
        <w:rPr>
          <w:rFonts w:ascii="Cambria" w:hAnsi="Cambria"/>
          <w:sz w:val="24"/>
          <w:szCs w:val="24"/>
          <w:lang w:val="bg-BG"/>
        </w:rPr>
        <w:t xml:space="preserve"> 21 март  </w:t>
      </w:r>
      <w:r>
        <w:rPr>
          <w:rFonts w:ascii="Cambria" w:hAnsi="Cambria"/>
          <w:sz w:val="24"/>
          <w:szCs w:val="24"/>
          <w:lang w:val="bg-BG"/>
        </w:rPr>
        <w:t xml:space="preserve">за един месец до 21 април в Грузия е обявено </w:t>
      </w:r>
      <w:r w:rsidRPr="0046544A">
        <w:rPr>
          <w:rFonts w:ascii="Cambria" w:hAnsi="Cambria"/>
          <w:sz w:val="24"/>
          <w:szCs w:val="24"/>
          <w:lang w:val="bg-BG"/>
        </w:rPr>
        <w:t>извънредно положение</w:t>
      </w:r>
      <w:r>
        <w:rPr>
          <w:rFonts w:ascii="Cambria" w:hAnsi="Cambria"/>
          <w:sz w:val="24"/>
          <w:szCs w:val="24"/>
          <w:lang w:val="bg-BG"/>
        </w:rPr>
        <w:t xml:space="preserve">. Наложени са следните ограничения: </w:t>
      </w:r>
      <w:r w:rsidRPr="0046544A">
        <w:rPr>
          <w:rFonts w:ascii="Cambria" w:hAnsi="Cambria"/>
          <w:sz w:val="24"/>
          <w:szCs w:val="24"/>
          <w:lang w:val="bg-BG"/>
        </w:rPr>
        <w:t>призив до всички граждани да не излизат на улицата без крайна необходимост и да се придържат към режим на самоизолация</w:t>
      </w:r>
      <w:r>
        <w:rPr>
          <w:rFonts w:ascii="Cambria" w:hAnsi="Cambria"/>
          <w:sz w:val="24"/>
          <w:szCs w:val="24"/>
          <w:lang w:val="bg-BG"/>
        </w:rPr>
        <w:t>, п</w:t>
      </w:r>
      <w:r w:rsidRPr="0046544A">
        <w:rPr>
          <w:rFonts w:ascii="Cambria" w:hAnsi="Cambria"/>
          <w:sz w:val="24"/>
          <w:szCs w:val="24"/>
          <w:lang w:val="bg-BG"/>
        </w:rPr>
        <w:t>реустановява се пресичането на държавните граници, освен за транспорт на стоки</w:t>
      </w:r>
      <w:r>
        <w:rPr>
          <w:rFonts w:ascii="Cambria" w:hAnsi="Cambria"/>
          <w:sz w:val="24"/>
          <w:szCs w:val="24"/>
          <w:lang w:val="bg-BG"/>
        </w:rPr>
        <w:t>, з</w:t>
      </w:r>
      <w:r w:rsidRPr="0046544A">
        <w:rPr>
          <w:rFonts w:ascii="Cambria" w:hAnsi="Cambria"/>
          <w:sz w:val="24"/>
          <w:szCs w:val="24"/>
          <w:lang w:val="bg-BG"/>
        </w:rPr>
        <w:t>абранява се събирането на повече от 10 души на едно място, включително магазините.</w:t>
      </w:r>
      <w:r>
        <w:rPr>
          <w:rFonts w:ascii="Cambria" w:hAnsi="Cambria"/>
          <w:sz w:val="24"/>
          <w:szCs w:val="24"/>
          <w:lang w:val="bg-BG"/>
        </w:rPr>
        <w:t xml:space="preserve"> В</w:t>
      </w:r>
      <w:r w:rsidRPr="0046544A">
        <w:rPr>
          <w:rFonts w:ascii="Cambria" w:hAnsi="Cambria"/>
          <w:sz w:val="24"/>
          <w:szCs w:val="24"/>
          <w:lang w:val="bg-BG"/>
        </w:rPr>
        <w:t>сички обществени услуги преминават на специален режим на работа.</w:t>
      </w:r>
      <w:r>
        <w:rPr>
          <w:rFonts w:ascii="Cambria" w:hAnsi="Cambria"/>
          <w:sz w:val="24"/>
          <w:szCs w:val="24"/>
          <w:lang w:val="bg-BG"/>
        </w:rPr>
        <w:t xml:space="preserve"> </w:t>
      </w:r>
      <w:r w:rsidRPr="0046544A">
        <w:rPr>
          <w:rFonts w:ascii="Cambria" w:hAnsi="Cambria"/>
          <w:sz w:val="24"/>
          <w:szCs w:val="24"/>
          <w:lang w:val="bg-BG"/>
        </w:rPr>
        <w:t>Правителството има право да да ограничава правото на собственост и да използва имуществото и материалната база на частни лица и организации за медицински цели или карантина.</w:t>
      </w:r>
      <w:r>
        <w:rPr>
          <w:rFonts w:ascii="Cambria" w:hAnsi="Cambria"/>
          <w:sz w:val="24"/>
          <w:szCs w:val="24"/>
          <w:lang w:val="bg-BG"/>
        </w:rPr>
        <w:t xml:space="preserve"> </w:t>
      </w:r>
      <w:r w:rsidRPr="0046544A">
        <w:rPr>
          <w:rFonts w:ascii="Cambria" w:hAnsi="Cambria"/>
          <w:sz w:val="24"/>
          <w:szCs w:val="24"/>
          <w:lang w:val="bg-BG"/>
        </w:rPr>
        <w:t xml:space="preserve">В случай на необходимост правителството може да наложи регулация на цените на медикаменти, медицинско обслужване и хранителни </w:t>
      </w:r>
      <w:r w:rsidRPr="0046544A">
        <w:rPr>
          <w:rFonts w:ascii="Cambria" w:hAnsi="Cambria"/>
          <w:sz w:val="24"/>
          <w:szCs w:val="24"/>
          <w:lang w:val="bg-BG"/>
        </w:rPr>
        <w:lastRenderedPageBreak/>
        <w:t>продукти.</w:t>
      </w:r>
      <w:r>
        <w:rPr>
          <w:rFonts w:ascii="Cambria" w:hAnsi="Cambria"/>
          <w:sz w:val="24"/>
          <w:szCs w:val="24"/>
          <w:lang w:val="bg-BG"/>
        </w:rPr>
        <w:t xml:space="preserve"> </w:t>
      </w:r>
      <w:r w:rsidRPr="0046544A">
        <w:rPr>
          <w:rFonts w:ascii="Cambria" w:hAnsi="Cambria"/>
          <w:sz w:val="24"/>
          <w:szCs w:val="24"/>
          <w:lang w:val="bg-BG"/>
        </w:rPr>
        <w:t>Правителството получава  право да мобилизира всички лица с медицинско образование.</w:t>
      </w:r>
      <w:r>
        <w:rPr>
          <w:rFonts w:ascii="Cambria" w:hAnsi="Cambria"/>
          <w:sz w:val="24"/>
          <w:szCs w:val="24"/>
          <w:lang w:val="bg-BG"/>
        </w:rPr>
        <w:t xml:space="preserve"> </w:t>
      </w:r>
      <w:r w:rsidRPr="0046544A">
        <w:rPr>
          <w:rFonts w:ascii="Cambria" w:hAnsi="Cambria"/>
          <w:sz w:val="24"/>
          <w:szCs w:val="24"/>
          <w:lang w:val="bg-BG"/>
        </w:rPr>
        <w:t>За времето на извънредното положение съдебните заседания ще се провеждат дистанционно.</w:t>
      </w:r>
    </w:p>
    <w:p w14:paraId="59A9E6F3" w14:textId="5BFD4E82" w:rsidR="00F35A73" w:rsidRDefault="00F209E1" w:rsidP="008973C5">
      <w:pPr>
        <w:spacing w:before="120"/>
        <w:jc w:val="both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  <w:r w:rsidRPr="008973C5">
        <w:rPr>
          <w:rFonts w:ascii="Cambria" w:hAnsi="Cambria" w:cs="Times New Roman"/>
          <w:b/>
          <w:bCs/>
          <w:sz w:val="24"/>
          <w:szCs w:val="24"/>
          <w:lang w:val="bg-BG"/>
        </w:rPr>
        <w:t>Азербайджан</w:t>
      </w:r>
      <w:r w:rsidRPr="008973C5">
        <w:rPr>
          <w:rFonts w:ascii="Cambria" w:hAnsi="Cambria" w:cs="Times New Roman"/>
          <w:sz w:val="24"/>
          <w:szCs w:val="24"/>
          <w:lang w:val="bg-BG"/>
        </w:rPr>
        <w:t xml:space="preserve"> - </w:t>
      </w:r>
      <w:r w:rsidRPr="008973C5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>Всички сухопътни граници са затворени. От Иран се пропускат само завръщащи се азербайджански граждани. Границата с Грузия е затворена до 24 март. Затворена е и границата между Турция и Нахичеванската автономна република.</w:t>
      </w:r>
      <w:r w:rsidR="0046544A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</w:t>
      </w:r>
      <w:r w:rsidRPr="008973C5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>Спряна е фериботната връзка Баку-Туркменбаши.</w:t>
      </w:r>
      <w:r w:rsidR="0046544A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 </w:t>
      </w:r>
      <w:r w:rsidRPr="008973C5">
        <w:rPr>
          <w:rFonts w:ascii="Cambria" w:hAnsi="Cambria" w:cs="Times New Roman"/>
          <w:color w:val="000000" w:themeColor="text1"/>
          <w:sz w:val="24"/>
          <w:szCs w:val="24"/>
          <w:lang w:val="bg-BG"/>
        </w:rPr>
        <w:t xml:space="preserve">Спрени са всички полети, с изключение на авиолинията Баку-Лондон. </w:t>
      </w:r>
    </w:p>
    <w:p w14:paraId="2FDDA223" w14:textId="4921810A" w:rsidR="0046544A" w:rsidRDefault="0046544A" w:rsidP="0046544A">
      <w:pPr>
        <w:jc w:val="both"/>
        <w:rPr>
          <w:rFonts w:ascii="Cambria" w:hAnsi="Cambria"/>
          <w:sz w:val="24"/>
          <w:szCs w:val="24"/>
          <w:lang w:val="bg-BG"/>
        </w:rPr>
      </w:pPr>
      <w:r w:rsidRPr="008973C5"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  <w:t xml:space="preserve">Алжир - </w:t>
      </w:r>
      <w:r w:rsidRPr="008973C5">
        <w:rPr>
          <w:rFonts w:ascii="Cambria" w:hAnsi="Cambria"/>
          <w:sz w:val="24"/>
          <w:szCs w:val="24"/>
          <w:lang w:val="bg-BG"/>
        </w:rPr>
        <w:t>Няма промяна в забранителните мерки по отношение режима на влизане и излизане от Алжир. Затворени са сухопътните граници със съседните държави. Забранени са гражданските полети и морските линии, с изключение на транспортни средства, превозващи стоки и материали.</w:t>
      </w:r>
      <w:r>
        <w:rPr>
          <w:rFonts w:ascii="Cambria" w:hAnsi="Cambria"/>
          <w:sz w:val="24"/>
          <w:szCs w:val="24"/>
          <w:lang w:val="bg-BG"/>
        </w:rPr>
        <w:t xml:space="preserve"> Допълнителни ограничителни мерки влизат в сила </w:t>
      </w:r>
      <w:r w:rsidRPr="008973C5">
        <w:rPr>
          <w:rFonts w:ascii="Cambria" w:hAnsi="Cambria"/>
          <w:sz w:val="24"/>
          <w:szCs w:val="24"/>
          <w:lang w:val="bg-BG"/>
        </w:rPr>
        <w:t>от 13.00 ч. на 22</w:t>
      </w:r>
      <w:r>
        <w:rPr>
          <w:rFonts w:ascii="Cambria" w:hAnsi="Cambria"/>
          <w:sz w:val="24"/>
          <w:szCs w:val="24"/>
          <w:lang w:val="bg-BG"/>
        </w:rPr>
        <w:t xml:space="preserve"> март</w:t>
      </w:r>
      <w:r w:rsidRPr="008973C5">
        <w:rPr>
          <w:rFonts w:ascii="Cambria" w:hAnsi="Cambria"/>
          <w:sz w:val="24"/>
          <w:szCs w:val="24"/>
          <w:lang w:val="bg-BG"/>
        </w:rPr>
        <w:t xml:space="preserve"> до 04</w:t>
      </w:r>
      <w:r>
        <w:rPr>
          <w:rFonts w:ascii="Cambria" w:hAnsi="Cambria"/>
          <w:sz w:val="24"/>
          <w:szCs w:val="24"/>
          <w:lang w:val="bg-BG"/>
        </w:rPr>
        <w:t xml:space="preserve"> април</w:t>
      </w:r>
      <w:r w:rsidRPr="008973C5">
        <w:rPr>
          <w:rFonts w:ascii="Cambria" w:hAnsi="Cambria"/>
          <w:sz w:val="24"/>
          <w:szCs w:val="24"/>
          <w:lang w:val="bg-BG"/>
        </w:rPr>
        <w:t xml:space="preserve">, сред които националната </w:t>
      </w:r>
      <w:r>
        <w:rPr>
          <w:rFonts w:ascii="Cambria" w:hAnsi="Cambria"/>
          <w:sz w:val="24"/>
          <w:szCs w:val="24"/>
          <w:lang w:val="bg-BG"/>
        </w:rPr>
        <w:t xml:space="preserve">алжирска </w:t>
      </w:r>
      <w:r w:rsidRPr="008973C5">
        <w:rPr>
          <w:rFonts w:ascii="Cambria" w:hAnsi="Cambria"/>
          <w:sz w:val="24"/>
          <w:szCs w:val="24"/>
          <w:lang w:val="bg-BG"/>
        </w:rPr>
        <w:t>авиокомпания временно  прекрат</w:t>
      </w:r>
      <w:r>
        <w:rPr>
          <w:rFonts w:ascii="Cambria" w:hAnsi="Cambria"/>
          <w:sz w:val="24"/>
          <w:szCs w:val="24"/>
          <w:lang w:val="bg-BG"/>
        </w:rPr>
        <w:t>ява</w:t>
      </w:r>
      <w:r w:rsidRPr="008973C5">
        <w:rPr>
          <w:rFonts w:ascii="Cambria" w:hAnsi="Cambria"/>
          <w:sz w:val="24"/>
          <w:szCs w:val="24"/>
          <w:lang w:val="bg-BG"/>
        </w:rPr>
        <w:t xml:space="preserve"> всички вътрешни полети в страната; </w:t>
      </w:r>
    </w:p>
    <w:p w14:paraId="25604203" w14:textId="77777777" w:rsidR="00643054" w:rsidRDefault="00643054" w:rsidP="0046544A">
      <w:pPr>
        <w:jc w:val="both"/>
        <w:rPr>
          <w:rFonts w:ascii="Cambria" w:hAnsi="Cambria"/>
          <w:sz w:val="24"/>
          <w:szCs w:val="24"/>
          <w:lang w:val="bg-BG"/>
        </w:rPr>
      </w:pPr>
    </w:p>
    <w:p w14:paraId="659A3B9B" w14:textId="77777777" w:rsidR="0046544A" w:rsidRPr="008973C5" w:rsidRDefault="0046544A" w:rsidP="008973C5">
      <w:pPr>
        <w:spacing w:before="120"/>
        <w:jc w:val="both"/>
        <w:rPr>
          <w:rFonts w:ascii="Cambria" w:hAnsi="Cambria" w:cs="Times New Roman"/>
          <w:color w:val="000000" w:themeColor="text1"/>
          <w:sz w:val="24"/>
          <w:szCs w:val="24"/>
          <w:lang w:val="bg-BG"/>
        </w:rPr>
      </w:pPr>
    </w:p>
    <w:p w14:paraId="3EC8B057" w14:textId="75E301EF" w:rsidR="00F35A73" w:rsidRPr="008973C5" w:rsidRDefault="00F35A73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</w:pPr>
    </w:p>
    <w:p w14:paraId="20CE29D5" w14:textId="77777777" w:rsidR="00F35A73" w:rsidRPr="008973C5" w:rsidRDefault="00F35A73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b/>
          <w:bCs/>
          <w:color w:val="000000"/>
          <w:sz w:val="24"/>
          <w:szCs w:val="24"/>
          <w:lang w:val="bg-BG" w:eastAsia="en-GB"/>
        </w:rPr>
      </w:pPr>
    </w:p>
    <w:p w14:paraId="71710A59" w14:textId="77777777" w:rsidR="009C7BB3" w:rsidRPr="008973C5" w:rsidRDefault="009C7BB3" w:rsidP="008973C5">
      <w:pPr>
        <w:shd w:val="clear" w:color="auto" w:fill="FFFFFF"/>
        <w:spacing w:line="235" w:lineRule="atLeast"/>
        <w:jc w:val="both"/>
        <w:rPr>
          <w:rFonts w:ascii="Cambria" w:eastAsia="Times New Roman" w:hAnsi="Cambria" w:cs="Calibri"/>
          <w:color w:val="000000"/>
          <w:sz w:val="24"/>
          <w:szCs w:val="24"/>
          <w:lang w:val="bg-BG" w:eastAsia="en-GB"/>
        </w:rPr>
      </w:pPr>
    </w:p>
    <w:p w14:paraId="603639CC" w14:textId="03B445E7" w:rsidR="00190352" w:rsidRPr="008973C5" w:rsidRDefault="00190352" w:rsidP="008973C5">
      <w:pPr>
        <w:spacing w:after="120"/>
        <w:jc w:val="both"/>
        <w:rPr>
          <w:rFonts w:ascii="Cambria" w:hAnsi="Cambria" w:cs="Times New Roman"/>
          <w:b/>
          <w:bCs/>
          <w:iCs/>
          <w:sz w:val="24"/>
          <w:szCs w:val="24"/>
          <w:lang w:val="bg-BG"/>
        </w:rPr>
      </w:pPr>
    </w:p>
    <w:p w14:paraId="1B543D46" w14:textId="77777777" w:rsidR="00190352" w:rsidRPr="008973C5" w:rsidRDefault="00190352" w:rsidP="008973C5">
      <w:pPr>
        <w:jc w:val="both"/>
        <w:rPr>
          <w:rFonts w:ascii="Cambria" w:hAnsi="Cambria" w:cs="Times New Roman"/>
          <w:bCs/>
          <w:iCs/>
          <w:sz w:val="24"/>
          <w:szCs w:val="24"/>
          <w:lang w:val="bg-BG"/>
        </w:rPr>
      </w:pPr>
    </w:p>
    <w:p w14:paraId="09BF6B11" w14:textId="77777777" w:rsidR="008761B1" w:rsidRPr="008973C5" w:rsidRDefault="008761B1" w:rsidP="008973C5">
      <w:pPr>
        <w:spacing w:after="120"/>
        <w:jc w:val="both"/>
        <w:rPr>
          <w:rFonts w:ascii="Cambria" w:hAnsi="Cambria"/>
          <w:sz w:val="24"/>
          <w:szCs w:val="24"/>
          <w:lang w:val="bg-BG"/>
        </w:rPr>
      </w:pPr>
      <w:r w:rsidRPr="008973C5">
        <w:rPr>
          <w:rFonts w:ascii="Cambria" w:hAnsi="Cambria" w:cs="Times New Roman"/>
          <w:sz w:val="24"/>
          <w:szCs w:val="24"/>
          <w:lang w:val="bg-BG"/>
        </w:rPr>
        <w:t xml:space="preserve"> </w:t>
      </w:r>
    </w:p>
    <w:sectPr w:rsidR="008761B1" w:rsidRPr="008973C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D35E1"/>
    <w:multiLevelType w:val="multilevel"/>
    <w:tmpl w:val="565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44E09"/>
    <w:multiLevelType w:val="hybridMultilevel"/>
    <w:tmpl w:val="324051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02FC"/>
    <w:multiLevelType w:val="hybridMultilevel"/>
    <w:tmpl w:val="1D04A8C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8A7149"/>
    <w:multiLevelType w:val="multilevel"/>
    <w:tmpl w:val="C0E6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F37434F"/>
    <w:multiLevelType w:val="hybridMultilevel"/>
    <w:tmpl w:val="C37039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F4746"/>
    <w:multiLevelType w:val="hybridMultilevel"/>
    <w:tmpl w:val="EE9A17A0"/>
    <w:lvl w:ilvl="0" w:tplc="3E2EF97E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80F"/>
    <w:multiLevelType w:val="hybridMultilevel"/>
    <w:tmpl w:val="09E63B44"/>
    <w:lvl w:ilvl="0" w:tplc="70F83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07A0"/>
    <w:multiLevelType w:val="multilevel"/>
    <w:tmpl w:val="66F0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9243E"/>
    <w:multiLevelType w:val="hybridMultilevel"/>
    <w:tmpl w:val="49DC02F4"/>
    <w:lvl w:ilvl="0" w:tplc="715096D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35BC8"/>
    <w:multiLevelType w:val="hybridMultilevel"/>
    <w:tmpl w:val="2E4A12B8"/>
    <w:lvl w:ilvl="0" w:tplc="715096D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6A"/>
    <w:rsid w:val="00011A48"/>
    <w:rsid w:val="000141CB"/>
    <w:rsid w:val="00041136"/>
    <w:rsid w:val="0006246A"/>
    <w:rsid w:val="000760C0"/>
    <w:rsid w:val="000E31ED"/>
    <w:rsid w:val="001209E0"/>
    <w:rsid w:val="00151CB9"/>
    <w:rsid w:val="00172CF9"/>
    <w:rsid w:val="001731BA"/>
    <w:rsid w:val="00190352"/>
    <w:rsid w:val="002265A9"/>
    <w:rsid w:val="002308B0"/>
    <w:rsid w:val="00240AA2"/>
    <w:rsid w:val="002C450E"/>
    <w:rsid w:val="003939FD"/>
    <w:rsid w:val="00444C50"/>
    <w:rsid w:val="00457037"/>
    <w:rsid w:val="0046544A"/>
    <w:rsid w:val="00510CDE"/>
    <w:rsid w:val="00516625"/>
    <w:rsid w:val="0054699D"/>
    <w:rsid w:val="005544B3"/>
    <w:rsid w:val="00590F53"/>
    <w:rsid w:val="005D5898"/>
    <w:rsid w:val="00630A3B"/>
    <w:rsid w:val="00643054"/>
    <w:rsid w:val="00645E48"/>
    <w:rsid w:val="00660DFC"/>
    <w:rsid w:val="006F5566"/>
    <w:rsid w:val="00702753"/>
    <w:rsid w:val="00711ADD"/>
    <w:rsid w:val="00745E0D"/>
    <w:rsid w:val="00797FB8"/>
    <w:rsid w:val="007D13A3"/>
    <w:rsid w:val="007D1774"/>
    <w:rsid w:val="0080026B"/>
    <w:rsid w:val="008246C1"/>
    <w:rsid w:val="00842F2A"/>
    <w:rsid w:val="0086341E"/>
    <w:rsid w:val="00867C74"/>
    <w:rsid w:val="008761B1"/>
    <w:rsid w:val="00883970"/>
    <w:rsid w:val="008973C5"/>
    <w:rsid w:val="008D24F2"/>
    <w:rsid w:val="008D683A"/>
    <w:rsid w:val="008F76F4"/>
    <w:rsid w:val="009224BE"/>
    <w:rsid w:val="00930E13"/>
    <w:rsid w:val="009477D8"/>
    <w:rsid w:val="009C7BB3"/>
    <w:rsid w:val="00A80276"/>
    <w:rsid w:val="00A93E6D"/>
    <w:rsid w:val="00AE1D97"/>
    <w:rsid w:val="00B10526"/>
    <w:rsid w:val="00BB6C84"/>
    <w:rsid w:val="00BD4C95"/>
    <w:rsid w:val="00BE6BF3"/>
    <w:rsid w:val="00C039B6"/>
    <w:rsid w:val="00D62D1A"/>
    <w:rsid w:val="00D7371B"/>
    <w:rsid w:val="00D747A9"/>
    <w:rsid w:val="00D76E29"/>
    <w:rsid w:val="00DE78B5"/>
    <w:rsid w:val="00E2046C"/>
    <w:rsid w:val="00E32FBA"/>
    <w:rsid w:val="00E66D42"/>
    <w:rsid w:val="00E95116"/>
    <w:rsid w:val="00F209E1"/>
    <w:rsid w:val="00F35A73"/>
    <w:rsid w:val="00FB3F4C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9F99E"/>
  <w15:chartTrackingRefBased/>
  <w15:docId w15:val="{E36E9707-CF5E-4E74-9F0D-6F505252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0276"/>
    <w:rPr>
      <w:color w:val="0000FF"/>
      <w:u w:val="single"/>
    </w:rPr>
  </w:style>
  <w:style w:type="character" w:customStyle="1" w:styleId="tlid-translation">
    <w:name w:val="tlid-translation"/>
    <w:basedOn w:val="DefaultParagraphFont"/>
    <w:rsid w:val="00041136"/>
  </w:style>
  <w:style w:type="paragraph" w:styleId="ListParagraph">
    <w:name w:val="List Paragraph"/>
    <w:basedOn w:val="Normal"/>
    <w:uiPriority w:val="34"/>
    <w:qFormat/>
    <w:rsid w:val="007D13A3"/>
    <w:pPr>
      <w:spacing w:line="254" w:lineRule="auto"/>
      <w:ind w:left="720"/>
      <w:contextualSpacing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F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C7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tmp-assist</dc:creator>
  <cp:keywords/>
  <dc:description/>
  <cp:lastModifiedBy>Maria Shteryanova</cp:lastModifiedBy>
  <cp:revision>4</cp:revision>
  <cp:lastPrinted>2020-03-20T19:19:00Z</cp:lastPrinted>
  <dcterms:created xsi:type="dcterms:W3CDTF">2020-03-21T16:32:00Z</dcterms:created>
  <dcterms:modified xsi:type="dcterms:W3CDTF">2020-03-21T17:05:00Z</dcterms:modified>
</cp:coreProperties>
</file>