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D200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D200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D200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D200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D200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D200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1E87AC6" w:rsidR="00546DB1" w:rsidRPr="00546DB1" w:rsidRDefault="005E227C" w:rsidP="00AB56F9">
                <w:pPr>
                  <w:tabs>
                    <w:tab w:val="left" w:pos="426"/>
                  </w:tabs>
                  <w:spacing w:before="120"/>
                  <w:rPr>
                    <w:bCs/>
                    <w:lang w:val="en-IE" w:eastAsia="en-GB"/>
                  </w:rPr>
                </w:pPr>
                <w:r>
                  <w:rPr>
                    <w:bCs/>
                    <w:lang w:eastAsia="en-GB"/>
                  </w:rPr>
                  <w:t>INTPA.C.1.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1FAE9EC" w:rsidR="00546DB1" w:rsidRPr="003B2E38" w:rsidRDefault="005E227C" w:rsidP="00AB56F9">
                <w:pPr>
                  <w:tabs>
                    <w:tab w:val="left" w:pos="426"/>
                  </w:tabs>
                  <w:spacing w:before="120"/>
                  <w:rPr>
                    <w:bCs/>
                    <w:lang w:val="en-IE" w:eastAsia="en-GB"/>
                  </w:rPr>
                </w:pPr>
                <w:r>
                  <w:rPr>
                    <w:bCs/>
                    <w:lang w:eastAsia="en-GB"/>
                  </w:rPr>
                  <w:t>490136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B1A5CDF" w:rsidR="00546DB1" w:rsidRPr="003B2E38" w:rsidRDefault="005E227C" w:rsidP="00AB56F9">
                <w:pPr>
                  <w:tabs>
                    <w:tab w:val="left" w:pos="426"/>
                  </w:tabs>
                  <w:spacing w:before="120"/>
                  <w:rPr>
                    <w:bCs/>
                    <w:lang w:val="en-IE" w:eastAsia="en-GB"/>
                  </w:rPr>
                </w:pPr>
                <w:r>
                  <w:rPr>
                    <w:bCs/>
                    <w:lang w:eastAsia="en-GB"/>
                  </w:rPr>
                  <w:t>Ingrid CAILHOL</w:t>
                </w:r>
              </w:p>
            </w:sdtContent>
          </w:sdt>
          <w:p w14:paraId="227D6F6E" w14:textId="3825EA3A" w:rsidR="00546DB1" w:rsidRPr="009F216F" w:rsidRDefault="000D200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E227C">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B2E38" w:rsidRPr="009321C6">
                      <w:rPr>
                        <w:bCs/>
                        <w:lang w:eastAsia="en-GB"/>
                      </w:rPr>
                      <w:t>2023</w:t>
                    </w:r>
                  </w:sdtContent>
                </w:sdt>
              </w:sdtContent>
            </w:sdt>
          </w:p>
          <w:p w14:paraId="4128A55A" w14:textId="6EC81879" w:rsidR="00546DB1" w:rsidRPr="00546DB1" w:rsidRDefault="000D200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E227C">
                  <w:rPr>
                    <w:bCs/>
                    <w:lang w:eastAsia="en-GB"/>
                  </w:rPr>
                  <w:t xml:space="preserve">2 </w:t>
                </w:r>
              </w:sdtContent>
            </w:sdt>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E227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6452992" w:rsidR="002C5752" w:rsidRPr="0007110E" w:rsidRDefault="002C5752" w:rsidP="000675FD">
            <w:pPr>
              <w:tabs>
                <w:tab w:val="left" w:pos="426"/>
              </w:tabs>
              <w:spacing w:before="120"/>
              <w:rPr>
                <w:bCs/>
                <w:lang w:val="en-IE" w:eastAsia="en-GB"/>
              </w:rPr>
            </w:pPr>
            <w:r>
              <w:rPr>
                <w:bCs/>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1440" w:dyaOrig="1440"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3C8AFAC" w:rsidR="002C5752" w:rsidRDefault="002C5752" w:rsidP="000675FD">
            <w:pPr>
              <w:tabs>
                <w:tab w:val="left" w:pos="426"/>
              </w:tabs>
              <w:contextualSpacing/>
              <w:rPr>
                <w:bCs/>
                <w:szCs w:val="24"/>
                <w:lang w:eastAsia="en-GB"/>
              </w:rPr>
            </w:pPr>
            <w:r>
              <w:rPr>
                <w:bCs/>
                <w:lang w:val="en-GB" w:eastAsia="en-GB"/>
              </w:rPr>
              <w:object w:dxaOrig="1440" w:dyaOrig="1440"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D200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D200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D200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CFAA7F2" w:rsidR="002C5752" w:rsidRPr="00C27C81" w:rsidRDefault="002C5752" w:rsidP="00AB56F9">
            <w:pPr>
              <w:tabs>
                <w:tab w:val="left" w:pos="426"/>
              </w:tabs>
              <w:spacing w:after="120"/>
              <w:rPr>
                <w:bCs/>
                <w:lang w:eastAsia="en-GB"/>
              </w:rPr>
            </w:pPr>
            <w:r>
              <w:rPr>
                <w:bCs/>
                <w:lang w:val="en-GB" w:eastAsia="en-GB"/>
              </w:rPr>
              <w:object w:dxaOrig="1440" w:dyaOrig="1440"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16CD62B" w:rsidR="002C5752" w:rsidRDefault="002C5752" w:rsidP="000675FD">
            <w:pPr>
              <w:tabs>
                <w:tab w:val="left" w:pos="426"/>
              </w:tabs>
              <w:spacing w:before="120" w:after="120"/>
              <w:rPr>
                <w:bCs/>
                <w:szCs w:val="24"/>
                <w:lang w:val="en-GB" w:eastAsia="en-GB"/>
              </w:rPr>
            </w:pPr>
            <w:r>
              <w:rPr>
                <w:bCs/>
                <w:lang w:val="en-GB" w:eastAsia="en-GB"/>
              </w:rPr>
              <w:object w:dxaOrig="1440" w:dyaOrig="1440" w14:anchorId="50BBD14E">
                <v:shape id="_x0000_i1050" type="#_x0000_t75" style="width:108pt;height:21.75pt" o:ole="">
                  <v:imagedata r:id="rId23" o:title=""/>
                </v:shape>
                <w:control r:id="rId24" w:name="OptionButton2" w:shapeid="_x0000_i1050"/>
              </w:object>
            </w:r>
            <w:r>
              <w:rPr>
                <w:bCs/>
                <w:lang w:val="en-GB" w:eastAsia="en-GB"/>
              </w:rPr>
              <w:object w:dxaOrig="1440" w:dyaOrig="1440" w14:anchorId="50596B69">
                <v:shape id="_x0000_i1049" type="#_x0000_t75" style="width:108pt;height:21.75pt" o:ole="">
                  <v:imagedata r:id="rId25" o:title=""/>
                </v:shape>
                <w:control r:id="rId26" w:name="OptionButton3" w:shapeid="_x0000_i1049"/>
              </w:object>
            </w:r>
          </w:p>
          <w:p w14:paraId="1CC7C8D1" w14:textId="7B015A41"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9-25T00:00:00Z">
                  <w:dateFormat w:val="dd-MM-yyyy"/>
                  <w:lid w:val="fr-BE"/>
                  <w:storeMappedDataAs w:val="dateTime"/>
                  <w:calendar w:val="gregorian"/>
                </w:date>
              </w:sdtPr>
              <w:sdtEndPr/>
              <w:sdtContent>
                <w:r w:rsidR="005E227C">
                  <w:rPr>
                    <w:bCs/>
                    <w:lang w:val="en-IE" w:eastAsia="en-GB"/>
                  </w:rPr>
                  <w:t>25-09-2025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52C0F24E" w14:textId="77777777" w:rsidR="00B46450" w:rsidRDefault="00B46450" w:rsidP="007C07D8">
      <w:pPr>
        <w:pStyle w:val="ListNumber"/>
        <w:numPr>
          <w:ilvl w:val="0"/>
          <w:numId w:val="0"/>
        </w:numPr>
        <w:ind w:left="709" w:hanging="709"/>
        <w:rPr>
          <w:b/>
          <w:bCs/>
          <w:lang w:val="en-IE" w:eastAsia="en-GB"/>
        </w:rPr>
      </w:pPr>
    </w:p>
    <w:p w14:paraId="15678892" w14:textId="77777777" w:rsidR="00B46450" w:rsidRDefault="00B46450" w:rsidP="007C07D8">
      <w:pPr>
        <w:pStyle w:val="ListNumber"/>
        <w:numPr>
          <w:ilvl w:val="0"/>
          <w:numId w:val="0"/>
        </w:numPr>
        <w:ind w:left="709" w:hanging="709"/>
        <w:rPr>
          <w:b/>
          <w:bCs/>
          <w:lang w:val="en-IE" w:eastAsia="en-GB"/>
        </w:rPr>
      </w:pPr>
    </w:p>
    <w:p w14:paraId="18EA7D7F" w14:textId="4F1C8D5A"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359629274"/>
            <w:placeholder>
              <w:docPart w:val="7F337F77DC8249C6B071886B830A3F87"/>
            </w:placeholder>
          </w:sdtPr>
          <w:sdtEndPr/>
          <w:sdtContent>
            <w:p w14:paraId="25D4B95C" w14:textId="77777777" w:rsidR="00DD76E4" w:rsidRDefault="00DD76E4" w:rsidP="00DD76E4">
              <w:pPr>
                <w:spacing w:after="0"/>
                <w:rPr>
                  <w:lang w:val="en-US" w:eastAsia="en-GB"/>
                </w:rPr>
              </w:pPr>
              <w:r w:rsidRPr="005E227C">
                <w:rPr>
                  <w:lang w:val="en-US" w:eastAsia="en-GB"/>
                </w:rPr>
                <w:t>Die Generaldirektion für internationale Partnerschaften ist verantwortlich f</w:t>
              </w:r>
              <w:bookmarkStart w:id="1" w:name="_Hlk199147805"/>
              <w:r w:rsidRPr="005E227C">
                <w:rPr>
                  <w:lang w:val="en-US" w:eastAsia="en-GB"/>
                </w:rPr>
                <w:t>ü</w:t>
              </w:r>
              <w:bookmarkEnd w:id="1"/>
              <w:r w:rsidRPr="005E227C">
                <w:rPr>
                  <w:lang w:val="en-US" w:eastAsia="en-GB"/>
                </w:rPr>
                <w:t xml:space="preserve">r die Gestaltung der </w:t>
              </w:r>
              <w:r>
                <w:rPr>
                  <w:lang w:val="en-US" w:eastAsia="en-GB"/>
                </w:rPr>
                <w:t xml:space="preserve">EU </w:t>
              </w:r>
              <w:r w:rsidRPr="005E227C">
                <w:rPr>
                  <w:lang w:val="en-US" w:eastAsia="en-GB"/>
                </w:rPr>
                <w:t xml:space="preserve">Entwicklungspolitik und </w:t>
              </w:r>
              <w:r>
                <w:rPr>
                  <w:lang w:val="en-US" w:eastAsia="en-GB"/>
                </w:rPr>
                <w:t>f</w:t>
              </w:r>
              <w:r w:rsidRPr="00D428EC">
                <w:rPr>
                  <w:lang w:val="en-US" w:eastAsia="en-GB"/>
                </w:rPr>
                <w:t>ü</w:t>
              </w:r>
              <w:r>
                <w:rPr>
                  <w:lang w:val="en-US" w:eastAsia="en-GB"/>
                </w:rPr>
                <w:t xml:space="preserve">r </w:t>
              </w:r>
              <w:r w:rsidRPr="005E227C">
                <w:rPr>
                  <w:lang w:val="en-US" w:eastAsia="en-GB"/>
                </w:rPr>
                <w:t xml:space="preserve">die Umsetzung der externen Hilfsinstrumente der Kommission. </w:t>
              </w:r>
            </w:p>
            <w:p w14:paraId="6CD7B6D7" w14:textId="77777777" w:rsidR="00DD76E4" w:rsidRDefault="00DD76E4" w:rsidP="00DD76E4">
              <w:pPr>
                <w:spacing w:after="0"/>
                <w:rPr>
                  <w:lang w:val="en-US" w:eastAsia="en-GB"/>
                </w:rPr>
              </w:pPr>
              <w:r w:rsidRPr="005E227C">
                <w:rPr>
                  <w:lang w:val="en-US" w:eastAsia="en-GB"/>
                </w:rPr>
                <w:t xml:space="preserve">Die INTPA-Direktion C befasst sich </w:t>
              </w:r>
              <w:r>
                <w:rPr>
                  <w:lang w:val="en-US" w:eastAsia="en-GB"/>
                </w:rPr>
                <w:t xml:space="preserve">geografisch </w:t>
              </w:r>
              <w:r w:rsidRPr="005E227C">
                <w:rPr>
                  <w:lang w:val="en-US" w:eastAsia="en-GB"/>
                </w:rPr>
                <w:t xml:space="preserve">mit Asien und dem Pazifik. Programme und Projekte werden im Rahmen des Instruments für Nachbarschaft, Entwicklung und internationale Zusammenarbeit (NDICI) finanziert. </w:t>
              </w:r>
            </w:p>
            <w:p w14:paraId="76DD1EEA" w14:textId="235CEC0C" w:rsidR="00803007" w:rsidRDefault="00DD76E4" w:rsidP="00DD76E4">
              <w:pPr>
                <w:spacing w:after="0"/>
                <w:rPr>
                  <w:lang w:val="en-US" w:eastAsia="en-GB"/>
                </w:rPr>
              </w:pPr>
              <w:r w:rsidRPr="005E227C">
                <w:rPr>
                  <w:lang w:val="en-US" w:eastAsia="en-GB"/>
                </w:rPr>
                <w:t>Die Einheit INTPA C.1 ist für Zentralasien und Afghanistan zuständig.</w:t>
              </w:r>
            </w:p>
          </w:sdtContent>
        </w:sdt>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60FB4E7F8B6C4DF2ABED13F4E5A8BFDA"/>
        </w:placeholder>
      </w:sdtPr>
      <w:sdtEndPr/>
      <w:sdtContent>
        <w:p w14:paraId="3F708335" w14:textId="77777777" w:rsidR="00DD76E4" w:rsidRDefault="00DD76E4" w:rsidP="00DD76E4">
          <w:pPr>
            <w:spacing w:after="0"/>
            <w:rPr>
              <w:lang w:eastAsia="en-GB"/>
            </w:rPr>
          </w:pPr>
          <w:r w:rsidRPr="005E227C">
            <w:rPr>
              <w:lang w:eastAsia="en-GB"/>
            </w:rPr>
            <w:t xml:space="preserve">Die Tätigkeit in der Einheit INTPA C.1 </w:t>
          </w:r>
          <w:r>
            <w:rPr>
              <w:lang w:eastAsia="en-GB"/>
            </w:rPr>
            <w:t>umfasst</w:t>
          </w:r>
          <w:r w:rsidRPr="005E227C">
            <w:rPr>
              <w:lang w:eastAsia="en-GB"/>
            </w:rPr>
            <w:t xml:space="preserve"> Aufgabe</w:t>
          </w:r>
          <w:r>
            <w:rPr>
              <w:lang w:eastAsia="en-GB"/>
            </w:rPr>
            <w:t>n</w:t>
          </w:r>
          <w:r w:rsidRPr="005E227C">
            <w:rPr>
              <w:lang w:eastAsia="en-GB"/>
            </w:rPr>
            <w:t xml:space="preserve"> </w:t>
          </w:r>
          <w:r>
            <w:rPr>
              <w:lang w:eastAsia="en-GB"/>
            </w:rPr>
            <w:t>im</w:t>
          </w:r>
          <w:r w:rsidRPr="005E227C">
            <w:rPr>
              <w:lang w:eastAsia="en-GB"/>
            </w:rPr>
            <w:t xml:space="preserve"> Team für Zentralasien. Die Beziehungen zu dieser Region haben sich in den </w:t>
          </w:r>
          <w:r>
            <w:rPr>
              <w:lang w:eastAsia="en-GB"/>
            </w:rPr>
            <w:t>vergangenen</w:t>
          </w:r>
          <w:r w:rsidRPr="005E227C">
            <w:rPr>
              <w:lang w:eastAsia="en-GB"/>
            </w:rPr>
            <w:t xml:space="preserve"> drei Jahren </w:t>
          </w:r>
          <w:r>
            <w:rPr>
              <w:lang w:eastAsia="en-GB"/>
            </w:rPr>
            <w:t>deutlich</w:t>
          </w:r>
          <w:r w:rsidRPr="005E227C">
            <w:rPr>
              <w:lang w:eastAsia="en-GB"/>
            </w:rPr>
            <w:t xml:space="preserve"> intensiviert, und </w:t>
          </w:r>
          <w:r>
            <w:rPr>
              <w:lang w:eastAsia="en-GB"/>
            </w:rPr>
            <w:t>im April 2025 fand der</w:t>
          </w:r>
          <w:r w:rsidRPr="005E227C">
            <w:rPr>
              <w:lang w:eastAsia="en-GB"/>
            </w:rPr>
            <w:t xml:space="preserve"> erste EU-Zentralasien-Gipfel statt. </w:t>
          </w:r>
        </w:p>
        <w:p w14:paraId="5A665C66" w14:textId="77777777" w:rsidR="00DD76E4" w:rsidRDefault="00DD76E4" w:rsidP="00DD76E4">
          <w:pPr>
            <w:spacing w:after="0"/>
            <w:rPr>
              <w:lang w:eastAsia="en-GB"/>
            </w:rPr>
          </w:pPr>
          <w:r w:rsidRPr="005E227C">
            <w:rPr>
              <w:lang w:eastAsia="en-GB"/>
            </w:rPr>
            <w:t>Der</w:t>
          </w:r>
          <w:r>
            <w:rPr>
              <w:lang w:eastAsia="en-GB"/>
            </w:rPr>
            <w:t>/Die</w:t>
          </w:r>
          <w:r w:rsidRPr="005E227C">
            <w:rPr>
              <w:lang w:eastAsia="en-GB"/>
            </w:rPr>
            <w:t xml:space="preserve"> SNE wird das Team bei der Bewertung, Umsetzung und Überwachung der vier Hauptprioritäten de</w:t>
          </w:r>
          <w:r>
            <w:rPr>
              <w:lang w:eastAsia="en-GB"/>
            </w:rPr>
            <w:t>r</w:t>
          </w:r>
          <w:r w:rsidRPr="005E227C">
            <w:rPr>
              <w:lang w:eastAsia="en-GB"/>
            </w:rPr>
            <w:t xml:space="preserve"> Global</w:t>
          </w:r>
          <w:r>
            <w:rPr>
              <w:lang w:eastAsia="en-GB"/>
            </w:rPr>
            <w:t>-</w:t>
          </w:r>
          <w:r w:rsidRPr="005E227C">
            <w:rPr>
              <w:lang w:eastAsia="en-GB"/>
            </w:rPr>
            <w:t>Gateway</w:t>
          </w:r>
          <w:r>
            <w:rPr>
              <w:lang w:eastAsia="en-GB"/>
            </w:rPr>
            <w:t>-Initiative</w:t>
          </w:r>
          <w:r w:rsidRPr="005E227C">
            <w:rPr>
              <w:lang w:eastAsia="en-GB"/>
            </w:rPr>
            <w:t xml:space="preserve"> in Zentralasien unterstützen, </w:t>
          </w:r>
          <w:r>
            <w:rPr>
              <w:lang w:eastAsia="en-GB"/>
            </w:rPr>
            <w:t>nämlich in den Bereichen</w:t>
          </w:r>
          <w:r w:rsidRPr="005E227C">
            <w:rPr>
              <w:lang w:eastAsia="en-GB"/>
            </w:rPr>
            <w:t xml:space="preserve"> Transport, kritische Rohstoffe, digitale Konnektivität sowie Wasser, Energie und Klima, mit einem </w:t>
          </w:r>
          <w:r>
            <w:rPr>
              <w:lang w:eastAsia="en-GB"/>
            </w:rPr>
            <w:t xml:space="preserve">besonderen </w:t>
          </w:r>
          <w:r w:rsidRPr="005E227C">
            <w:rPr>
              <w:lang w:eastAsia="en-GB"/>
            </w:rPr>
            <w:t xml:space="preserve">Schwerpunkt auf Transport und digitaler Konnektivität. </w:t>
          </w:r>
        </w:p>
        <w:p w14:paraId="23F38E39" w14:textId="77777777" w:rsidR="00DD76E4" w:rsidRDefault="00DD76E4" w:rsidP="00DD76E4">
          <w:pPr>
            <w:spacing w:after="0"/>
            <w:rPr>
              <w:lang w:eastAsia="en-GB"/>
            </w:rPr>
          </w:pPr>
          <w:r w:rsidRPr="005E227C">
            <w:rPr>
              <w:lang w:eastAsia="en-GB"/>
            </w:rPr>
            <w:t>In Abstimmung mit den wichtigsten Interessen</w:t>
          </w:r>
          <w:r>
            <w:rPr>
              <w:lang w:eastAsia="en-GB"/>
            </w:rPr>
            <w:t>trägern</w:t>
          </w:r>
          <w:r w:rsidRPr="005E227C">
            <w:rPr>
              <w:lang w:eastAsia="en-GB"/>
            </w:rPr>
            <w:t xml:space="preserve"> (EU-Delegationen, Mitgliedstaaten</w:t>
          </w:r>
          <w:r>
            <w:rPr>
              <w:lang w:eastAsia="en-GB"/>
            </w:rPr>
            <w:t>,</w:t>
          </w:r>
          <w:r w:rsidRPr="005E227C">
            <w:rPr>
              <w:lang w:eastAsia="en-GB"/>
            </w:rPr>
            <w:t xml:space="preserve"> Vertreter der Empfängerländer, Entwicklungsbanken, Akteure des Privatsektors, Zivilgesellschaft usw.) wird erwartet, dass der/die Stelleninhaber/in zur Vorbereitung hochrangige</w:t>
          </w:r>
          <w:r>
            <w:rPr>
              <w:lang w:eastAsia="en-GB"/>
            </w:rPr>
            <w:t>r</w:t>
          </w:r>
          <w:r w:rsidRPr="005E227C">
            <w:rPr>
              <w:lang w:eastAsia="en-GB"/>
            </w:rPr>
            <w:t xml:space="preserve"> </w:t>
          </w:r>
          <w:r>
            <w:rPr>
              <w:lang w:eastAsia="en-GB"/>
            </w:rPr>
            <w:t xml:space="preserve">Treffen </w:t>
          </w:r>
          <w:r w:rsidRPr="005E227C">
            <w:rPr>
              <w:lang w:eastAsia="en-GB"/>
            </w:rPr>
            <w:t>oder Arbeits</w:t>
          </w:r>
          <w:r>
            <w:rPr>
              <w:lang w:eastAsia="en-GB"/>
            </w:rPr>
            <w:t>sitzungen</w:t>
          </w:r>
          <w:r w:rsidRPr="005E227C">
            <w:rPr>
              <w:lang w:eastAsia="en-GB"/>
            </w:rPr>
            <w:t xml:space="preserve"> und </w:t>
          </w:r>
          <w:r>
            <w:rPr>
              <w:lang w:eastAsia="en-GB"/>
            </w:rPr>
            <w:t>B</w:t>
          </w:r>
          <w:r w:rsidRPr="005E227C">
            <w:rPr>
              <w:lang w:eastAsia="en-GB"/>
            </w:rPr>
            <w:t xml:space="preserve">besuche beiträgt, Briefings und </w:t>
          </w:r>
          <w:r>
            <w:rPr>
              <w:lang w:eastAsia="en-GB"/>
            </w:rPr>
            <w:t xml:space="preserve">Vermerke erstellt sowie </w:t>
          </w:r>
          <w:r w:rsidRPr="005E227C">
            <w:rPr>
              <w:lang w:eastAsia="en-GB"/>
            </w:rPr>
            <w:t xml:space="preserve">bei der Identifizierung und Nachverfolgung von Maßnahmen und Investitionen sowie bei der Vorbereitung und Bearbeitung von Programmdokumenten unterstützt. </w:t>
          </w:r>
        </w:p>
        <w:p w14:paraId="51A3DA07" w14:textId="77777777" w:rsidR="00DD76E4" w:rsidRPr="009F216F" w:rsidRDefault="00DD76E4" w:rsidP="00DD76E4">
          <w:pPr>
            <w:spacing w:after="0"/>
            <w:rPr>
              <w:lang w:eastAsia="en-GB"/>
            </w:rPr>
          </w:pPr>
          <w:r>
            <w:rPr>
              <w:lang w:eastAsia="en-GB"/>
            </w:rPr>
            <w:t xml:space="preserve">Darüber hinaus umfasst die Tätigkeit </w:t>
          </w:r>
          <w:r w:rsidRPr="005E227C">
            <w:rPr>
              <w:lang w:eastAsia="en-GB"/>
            </w:rPr>
            <w:t xml:space="preserve"> die Koordination mit anderen INTPA-Einheiten, </w:t>
          </w:r>
          <w:r>
            <w:rPr>
              <w:lang w:eastAsia="en-GB"/>
            </w:rPr>
            <w:t xml:space="preserve">der </w:t>
          </w:r>
          <w:r w:rsidRPr="005E227C">
            <w:rPr>
              <w:lang w:eastAsia="en-GB"/>
            </w:rPr>
            <w:t xml:space="preserve">Generaldirektionen der Kommission </w:t>
          </w:r>
          <w:r>
            <w:rPr>
              <w:lang w:eastAsia="en-GB"/>
            </w:rPr>
            <w:t>sowie</w:t>
          </w:r>
          <w:r w:rsidRPr="005E227C">
            <w:rPr>
              <w:lang w:eastAsia="en-GB"/>
            </w:rPr>
            <w:t xml:space="preserve"> dem EAD, um </w:t>
          </w:r>
          <w:r>
            <w:rPr>
              <w:lang w:eastAsia="en-GB"/>
            </w:rPr>
            <w:t>ein umfassendes Verständnis der aktuellen</w:t>
          </w:r>
          <w:r w:rsidRPr="005E227C">
            <w:rPr>
              <w:lang w:eastAsia="en-GB"/>
            </w:rPr>
            <w:t xml:space="preserve"> wirtschaftlichen, politischen und </w:t>
          </w:r>
          <w:r>
            <w:rPr>
              <w:lang w:eastAsia="en-GB"/>
            </w:rPr>
            <w:t>entwicklungspolitischen</w:t>
          </w:r>
          <w:r w:rsidRPr="005E227C">
            <w:rPr>
              <w:lang w:eastAsia="en-GB"/>
            </w:rPr>
            <w:t xml:space="preserve"> Entwicklungen sowie die Kohärenz der in Zentralasien </w:t>
          </w:r>
          <w:r>
            <w:rPr>
              <w:lang w:eastAsia="en-GB"/>
            </w:rPr>
            <w:t>– einschließlich der Nachbarländer -</w:t>
          </w:r>
          <w:r w:rsidRPr="005E227C">
            <w:rPr>
              <w:lang w:eastAsia="en-GB"/>
            </w:rPr>
            <w:t>durchgeführten Maßnahmen zu gewährleisten.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870C3F259DC543A4A5668986B6AC3F6E"/>
        </w:placeholder>
      </w:sdtPr>
      <w:sdtEndPr/>
      <w:sdtContent>
        <w:p w14:paraId="1E033E28" w14:textId="05A29F53" w:rsidR="00DD76E4" w:rsidRPr="00DD76E4" w:rsidRDefault="00DD76E4" w:rsidP="00DD76E4">
          <w:pPr>
            <w:rPr>
              <w:lang w:val="en-IE" w:eastAsia="en-GB"/>
            </w:rPr>
          </w:pPr>
          <w:r w:rsidRPr="005E227C">
            <w:rPr>
              <w:lang w:eastAsia="en-GB"/>
            </w:rPr>
            <w:t>Wir suchen ein</w:t>
          </w:r>
          <w:r>
            <w:rPr>
              <w:lang w:eastAsia="en-GB"/>
            </w:rPr>
            <w:t>/</w:t>
          </w:r>
          <w:r w:rsidRPr="005E227C">
            <w:rPr>
              <w:lang w:eastAsia="en-GB"/>
            </w:rPr>
            <w:t>e motivierte</w:t>
          </w:r>
          <w:r>
            <w:rPr>
              <w:lang w:eastAsia="en-GB"/>
            </w:rPr>
            <w:t>/r</w:t>
          </w:r>
          <w:r w:rsidRPr="005E227C">
            <w:rPr>
              <w:lang w:eastAsia="en-GB"/>
            </w:rPr>
            <w:t>, dynamische/</w:t>
          </w:r>
          <w:r>
            <w:rPr>
              <w:lang w:eastAsia="en-GB"/>
            </w:rPr>
            <w:t>t</w:t>
          </w:r>
          <w:r w:rsidRPr="005E227C">
            <w:rPr>
              <w:lang w:eastAsia="en-GB"/>
            </w:rPr>
            <w:t xml:space="preserve"> und proaktive/</w:t>
          </w:r>
          <w:r>
            <w:rPr>
              <w:lang w:eastAsia="en-GB"/>
            </w:rPr>
            <w:t>r</w:t>
          </w:r>
          <w:r w:rsidRPr="005E227C">
            <w:rPr>
              <w:lang w:eastAsia="en-GB"/>
            </w:rPr>
            <w:t xml:space="preserve"> Kandidat/in mit </w:t>
          </w:r>
          <w:r w:rsidRPr="00DC1095">
            <w:rPr>
              <w:lang w:eastAsia="en-GB"/>
            </w:rPr>
            <w:t>ausgeprägten organisatorischen Fähigkeiten sowie einer sicheren Ausdrucksweise in Wort und Schrift.</w:t>
          </w:r>
          <w:r w:rsidRPr="005E227C">
            <w:rPr>
              <w:lang w:eastAsia="en-GB"/>
            </w:rPr>
            <w:t xml:space="preserve">. Der/die erfolgreiche Kandidat/in sollte über Erfahrung im Bereich der internationalen Zusammenarbeit und Entwicklung verfügen. </w:t>
          </w:r>
          <w:r w:rsidRPr="008217EC">
            <w:rPr>
              <w:lang w:eastAsia="en-GB"/>
            </w:rPr>
            <w:t xml:space="preserve">Eine gute Kenntnis der EU-Finanzinstrumente, insbesondere der im Rahmen unserer Global Gateway-Strategie </w:t>
          </w:r>
          <w:r w:rsidRPr="00DC1095">
            <w:rPr>
              <w:lang w:eastAsia="en-GB"/>
            </w:rPr>
            <w:t>eingesetzten</w:t>
          </w:r>
          <w:r w:rsidRPr="008217EC">
            <w:rPr>
              <w:lang w:eastAsia="en-GB"/>
            </w:rPr>
            <w:t xml:space="preserve"> Investitionsmodalitäten (Garantien und Mischfinanzierungen) wird als Vorteil angesehen, ebenso wie Erfahrung </w:t>
          </w:r>
          <w:r w:rsidRPr="00DC1095">
            <w:rPr>
              <w:lang w:eastAsia="en-GB"/>
            </w:rPr>
            <w:t>in der Zusammenarbeit</w:t>
          </w:r>
          <w:r w:rsidRPr="008217EC" w:rsidDel="00DC1095">
            <w:rPr>
              <w:lang w:eastAsia="en-GB"/>
            </w:rPr>
            <w:t xml:space="preserve"> </w:t>
          </w:r>
          <w:r w:rsidRPr="008217EC">
            <w:rPr>
              <w:lang w:eastAsia="en-GB"/>
            </w:rPr>
            <w:t xml:space="preserve">mit dem Privatsektor. </w:t>
          </w:r>
          <w:r w:rsidRPr="00DC1095">
            <w:rPr>
              <w:lang w:eastAsia="en-GB"/>
            </w:rPr>
            <w:t>Fachliche</w:t>
          </w:r>
          <w:r w:rsidRPr="00DC1095">
            <w:rPr>
              <w:lang w:val="en-US" w:eastAsia="en-GB"/>
            </w:rPr>
            <w:t xml:space="preserve"> </w:t>
          </w:r>
          <w:r w:rsidRPr="005E227C">
            <w:rPr>
              <w:lang w:val="en-US" w:eastAsia="en-GB"/>
            </w:rPr>
            <w:t>Erfahrung und/oder thematische Kenntnisse in einer oder mehreren Global</w:t>
          </w:r>
          <w:r>
            <w:rPr>
              <w:lang w:val="en-US" w:eastAsia="en-GB"/>
            </w:rPr>
            <w:t>-</w:t>
          </w:r>
          <w:r w:rsidRPr="005E227C">
            <w:rPr>
              <w:lang w:val="en-US" w:eastAsia="en-GB"/>
            </w:rPr>
            <w:t xml:space="preserve">Gateway-Prioritäten in Zentralasien </w:t>
          </w:r>
          <w:r w:rsidRPr="00DC1095">
            <w:rPr>
              <w:lang w:eastAsia="en-GB"/>
            </w:rPr>
            <w:t>stellen ebenfalls einen Mehrwert dar</w:t>
          </w:r>
          <w:r w:rsidRPr="005E227C">
            <w:rPr>
              <w:lang w:val="en-US" w:eastAsia="en-GB"/>
            </w:rPr>
            <w:t xml:space="preserve">. </w:t>
          </w:r>
          <w:r w:rsidRPr="00DC1095">
            <w:rPr>
              <w:lang w:eastAsia="en-GB"/>
            </w:rPr>
            <w:t xml:space="preserve">Der/die Bewerber/in </w:t>
          </w:r>
          <w:r w:rsidRPr="005E227C">
            <w:rPr>
              <w:lang w:val="en-US" w:eastAsia="en-GB"/>
            </w:rPr>
            <w:t xml:space="preserve"> sollte zudem über einen ausgeprägten Teamgeist verfügen und in der Lage sein, </w:t>
          </w:r>
          <w:r w:rsidRPr="00DC1095">
            <w:rPr>
              <w:lang w:val="en-IE" w:eastAsia="en-GB"/>
            </w:rPr>
            <w:t>selbstständig und verantwortungsbewusst zu arbeiten.</w:t>
          </w:r>
        </w:p>
      </w:sdtContent>
    </w:sdt>
    <w:p w14:paraId="3CF70F22" w14:textId="77777777" w:rsidR="00546DB1" w:rsidRPr="009321C6" w:rsidRDefault="00546DB1" w:rsidP="00546DB1">
      <w:pPr>
        <w:tabs>
          <w:tab w:val="left" w:pos="426"/>
        </w:tabs>
        <w:spacing w:after="0"/>
        <w:rPr>
          <w:b/>
          <w:lang w:eastAsia="en-GB"/>
        </w:rPr>
      </w:pPr>
    </w:p>
    <w:p w14:paraId="06392765" w14:textId="77777777" w:rsidR="00DD76E4" w:rsidRDefault="00DD76E4">
      <w:pPr>
        <w:spacing w:after="0"/>
        <w:jc w:val="left"/>
        <w:rPr>
          <w:b/>
          <w:bCs/>
          <w:u w:val="single"/>
          <w:lang w:eastAsia="en-GB"/>
        </w:rPr>
      </w:pPr>
      <w:r>
        <w:rPr>
          <w:b/>
          <w:bCs/>
          <w:u w:val="single"/>
          <w:lang w:eastAsia="en-GB"/>
        </w:rPr>
        <w:br w:type="page"/>
      </w:r>
    </w:p>
    <w:p w14:paraId="0C0698E7" w14:textId="0BA9A55A"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lastRenderedPageBreak/>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42D56959" w14:textId="77777777" w:rsidR="00DD76E4" w:rsidRDefault="00DD76E4">
      <w:pPr>
        <w:spacing w:after="0"/>
        <w:jc w:val="left"/>
        <w:rPr>
          <w:b/>
          <w:bCs/>
          <w:u w:val="single"/>
          <w:lang w:eastAsia="en-GB"/>
        </w:rPr>
      </w:pPr>
      <w:r>
        <w:rPr>
          <w:b/>
          <w:bCs/>
          <w:u w:val="single"/>
          <w:lang w:eastAsia="en-GB"/>
        </w:rPr>
        <w:br w:type="page"/>
      </w:r>
    </w:p>
    <w:p w14:paraId="1A75D71E" w14:textId="59A8FBEC"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200C"/>
    <w:rsid w:val="000D7B5E"/>
    <w:rsid w:val="000F30DF"/>
    <w:rsid w:val="001203F8"/>
    <w:rsid w:val="00160CD1"/>
    <w:rsid w:val="002C5752"/>
    <w:rsid w:val="002F7504"/>
    <w:rsid w:val="002F7D10"/>
    <w:rsid w:val="00324D8D"/>
    <w:rsid w:val="0035094A"/>
    <w:rsid w:val="003874E2"/>
    <w:rsid w:val="0039387D"/>
    <w:rsid w:val="00394A86"/>
    <w:rsid w:val="003B2E38"/>
    <w:rsid w:val="004D75AF"/>
    <w:rsid w:val="00546DB1"/>
    <w:rsid w:val="005E227C"/>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B23DA"/>
    <w:rsid w:val="008D52CF"/>
    <w:rsid w:val="009321C6"/>
    <w:rsid w:val="009442BE"/>
    <w:rsid w:val="009F216F"/>
    <w:rsid w:val="00AB56F9"/>
    <w:rsid w:val="00AC5FF8"/>
    <w:rsid w:val="00AE6941"/>
    <w:rsid w:val="00B46450"/>
    <w:rsid w:val="00B73B91"/>
    <w:rsid w:val="00BF6139"/>
    <w:rsid w:val="00C07259"/>
    <w:rsid w:val="00C27C81"/>
    <w:rsid w:val="00CD33B4"/>
    <w:rsid w:val="00CF3F91"/>
    <w:rsid w:val="00D412D1"/>
    <w:rsid w:val="00D605F4"/>
    <w:rsid w:val="00DA711C"/>
    <w:rsid w:val="00DD76E4"/>
    <w:rsid w:val="00E01792"/>
    <w:rsid w:val="00E35460"/>
    <w:rsid w:val="00EA6241"/>
    <w:rsid w:val="00EB3060"/>
    <w:rsid w:val="00EB3907"/>
    <w:rsid w:val="00EC5C6B"/>
    <w:rsid w:val="00ED6452"/>
    <w:rsid w:val="00F60E71"/>
    <w:rsid w:val="00FA45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7F337F77DC8249C6B071886B830A3F87"/>
        <w:category>
          <w:name w:val="General"/>
          <w:gallery w:val="placeholder"/>
        </w:category>
        <w:types>
          <w:type w:val="bbPlcHdr"/>
        </w:types>
        <w:behaviors>
          <w:behavior w:val="content"/>
        </w:behaviors>
        <w:guid w:val="{D9306719-B69C-4EB7-911E-AE2E564D6D8E}"/>
      </w:docPartPr>
      <w:docPartBody>
        <w:p w:rsidR="0091117F" w:rsidRDefault="0091117F" w:rsidP="0091117F">
          <w:pPr>
            <w:pStyle w:val="7F337F77DC8249C6B071886B830A3F87"/>
          </w:pPr>
          <w:r w:rsidRPr="00803007">
            <w:rPr>
              <w:rStyle w:val="PlaceholderText"/>
            </w:rPr>
            <w:t>Click or tap here to enter text.</w:t>
          </w:r>
        </w:p>
      </w:docPartBody>
    </w:docPart>
    <w:docPart>
      <w:docPartPr>
        <w:name w:val="60FB4E7F8B6C4DF2ABED13F4E5A8BFDA"/>
        <w:category>
          <w:name w:val="General"/>
          <w:gallery w:val="placeholder"/>
        </w:category>
        <w:types>
          <w:type w:val="bbPlcHdr"/>
        </w:types>
        <w:behaviors>
          <w:behavior w:val="content"/>
        </w:behaviors>
        <w:guid w:val="{5F5C94C7-8F30-4CA5-B0BA-64B433507D9D}"/>
      </w:docPartPr>
      <w:docPartBody>
        <w:p w:rsidR="0091117F" w:rsidRDefault="0091117F" w:rsidP="0091117F">
          <w:pPr>
            <w:pStyle w:val="60FB4E7F8B6C4DF2ABED13F4E5A8BFDA"/>
          </w:pPr>
          <w:r w:rsidRPr="00BD2312">
            <w:rPr>
              <w:rStyle w:val="PlaceholderText"/>
            </w:rPr>
            <w:t>Click or tap here to enter text.</w:t>
          </w:r>
        </w:p>
      </w:docPartBody>
    </w:docPart>
    <w:docPart>
      <w:docPartPr>
        <w:name w:val="870C3F259DC543A4A5668986B6AC3F6E"/>
        <w:category>
          <w:name w:val="General"/>
          <w:gallery w:val="placeholder"/>
        </w:category>
        <w:types>
          <w:type w:val="bbPlcHdr"/>
        </w:types>
        <w:behaviors>
          <w:behavior w:val="content"/>
        </w:behaviors>
        <w:guid w:val="{FDD97A34-C63C-4987-8F2D-6415F39B3DA3}"/>
      </w:docPartPr>
      <w:docPartBody>
        <w:p w:rsidR="0091117F" w:rsidRDefault="0091117F" w:rsidP="0091117F">
          <w:pPr>
            <w:pStyle w:val="870C3F259DC543A4A5668986B6AC3F6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B23DA"/>
    <w:rsid w:val="008C406B"/>
    <w:rsid w:val="008D04E3"/>
    <w:rsid w:val="0091117F"/>
    <w:rsid w:val="00A71FAD"/>
    <w:rsid w:val="00B21BDA"/>
    <w:rsid w:val="00CF3F91"/>
    <w:rsid w:val="00D412D1"/>
    <w:rsid w:val="00DB168D"/>
    <w:rsid w:val="00E32AF1"/>
    <w:rsid w:val="00EA624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1117F"/>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F337F77DC8249C6B071886B830A3F87">
    <w:name w:val="7F337F77DC8249C6B071886B830A3F87"/>
    <w:rsid w:val="0091117F"/>
    <w:pPr>
      <w:spacing w:line="278" w:lineRule="auto"/>
    </w:pPr>
    <w:rPr>
      <w:kern w:val="2"/>
      <w:sz w:val="24"/>
      <w:szCs w:val="24"/>
      <w14:ligatures w14:val="standardContextual"/>
    </w:rPr>
  </w:style>
  <w:style w:type="paragraph" w:customStyle="1" w:styleId="60FB4E7F8B6C4DF2ABED13F4E5A8BFDA">
    <w:name w:val="60FB4E7F8B6C4DF2ABED13F4E5A8BFDA"/>
    <w:rsid w:val="0091117F"/>
    <w:pPr>
      <w:spacing w:line="278" w:lineRule="auto"/>
    </w:pPr>
    <w:rPr>
      <w:kern w:val="2"/>
      <w:sz w:val="24"/>
      <w:szCs w:val="24"/>
      <w14:ligatures w14:val="standardContextual"/>
    </w:rPr>
  </w:style>
  <w:style w:type="paragraph" w:customStyle="1" w:styleId="870C3F259DC543A4A5668986B6AC3F6E">
    <w:name w:val="870C3F259DC543A4A5668986B6AC3F6E"/>
    <w:rsid w:val="0091117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7AB24229-EBA5-4D45-B722-DE39DCCDEF4B}"/>
</file>

<file path=customXml/itemProps2.xml><?xml version="1.0" encoding="utf-8"?>
<ds:datastoreItem xmlns:ds="http://schemas.openxmlformats.org/officeDocument/2006/customXml" ds:itemID="{264AC718-AF23-442A-92F5-08EA22515F3E}">
  <ds:schemaRefs>
    <ds:schemaRef ds:uri="http://purl.org/dc/terms/"/>
    <ds:schemaRef ds:uri="http://schemas.microsoft.com/office/2006/metadata/properties"/>
    <ds:schemaRef ds:uri="http://www.w3.org/XML/1998/namespace"/>
    <ds:schemaRef ds:uri="http://schemas.openxmlformats.org/package/2006/metadata/core-properties"/>
    <ds:schemaRef ds:uri="http://schemas.microsoft.com/sharepoint/v3/fields"/>
    <ds:schemaRef ds:uri="http://purl.org/dc/dcmitype/"/>
    <ds:schemaRef ds:uri="http://schemas.microsoft.com/office/2006/documentManagement/types"/>
    <ds:schemaRef ds:uri="http://purl.org/dc/elements/1.1/"/>
    <ds:schemaRef ds:uri="http://schemas.microsoft.com/office/infopath/2007/PartnerControls"/>
    <ds:schemaRef ds:uri="08927195-b699-4be0-9ee2-6c66dc215b5a"/>
    <ds:schemaRef ds:uri="a41a97bf-0494-41d8-ba3d-259bd7771890"/>
    <ds:schemaRef ds:uri="1929b814-5a78-4bdc-9841-d8b9ef424f65"/>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1181</Words>
  <Characters>6735</Characters>
  <Application>Microsoft Office Word</Application>
  <DocSecurity>4</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CHAOUAT Sabrina (INTPA)</cp:lastModifiedBy>
  <cp:revision>2</cp:revision>
  <dcterms:created xsi:type="dcterms:W3CDTF">2025-05-28T12:58:00Z</dcterms:created>
  <dcterms:modified xsi:type="dcterms:W3CDTF">2025-05-28T12:58:00Z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