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A137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A137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A137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A137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A137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A137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6D5B99B0"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 xml:space="preserve">DG DEFIS A3 </w:t>
                </w:r>
                <w:r w:rsidR="00DA1374" w:rsidRPr="0039400E">
                  <w:rPr>
                    <w:bCs/>
                    <w:lang w:val="fr-BE" w:eastAsia="en-GB"/>
                  </w:rPr>
                  <w:t>à partir du</w:t>
                </w:r>
                <w:r w:rsidR="00DA1374">
                  <w:rPr>
                    <w:bCs/>
                    <w:lang w:val="fr-BE" w:eastAsia="en-GB"/>
                  </w:rPr>
                  <w:t xml:space="preserve"> 16.04.2025</w:t>
                </w:r>
                <w:r w:rsidR="00DA1374">
                  <w:rPr>
                    <w:bCs/>
                    <w:lang w:val="fr-BE" w:eastAsia="en-GB"/>
                  </w:rPr>
                  <w:t xml:space="preserve"> </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proofErr w:type="spellStart"/>
            <w:r>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5E1B4424BF374F15BCC2F88DE38276A7"/>
            </w:placeholder>
          </w:sdtPr>
          <w:sdtEndPr/>
          <w:sdtContent>
            <w:tc>
              <w:tcPr>
                <w:tcW w:w="5491" w:type="dxa"/>
              </w:tcPr>
              <w:p w14:paraId="51C87C16" w14:textId="5305869F" w:rsidR="00E23E6E" w:rsidRPr="00080A71" w:rsidRDefault="00E23E6E" w:rsidP="00E23E6E">
                <w:pPr>
                  <w:tabs>
                    <w:tab w:val="left" w:pos="426"/>
                  </w:tabs>
                  <w:rPr>
                    <w:bCs/>
                    <w:lang w:val="en-IE" w:eastAsia="en-GB"/>
                  </w:rPr>
                </w:pPr>
                <w:r w:rsidRPr="00E23E6E">
                  <w:rPr>
                    <w:bCs/>
                    <w:lang w:val="fr-BE" w:eastAsia="en-GB"/>
                  </w:rPr>
                  <w:t>48735</w:t>
                </w:r>
                <w:r w:rsidR="00910394">
                  <w:rPr>
                    <w:bCs/>
                    <w:lang w:val="fr-BE" w:eastAsia="en-GB"/>
                  </w:rPr>
                  <w:t>4</w:t>
                </w:r>
                <w:r w:rsidRPr="00E23E6E">
                  <w:rPr>
                    <w:bCs/>
                    <w:lang w:val="fr-BE" w:eastAsia="en-GB"/>
                  </w:rPr>
                  <w:t xml:space="preserve"> </w:t>
                </w:r>
                <w:r w:rsidR="0039400E" w:rsidRPr="0039400E">
                  <w:rPr>
                    <w:bCs/>
                    <w:lang w:val="fr-BE" w:eastAsia="en-GB"/>
                  </w:rPr>
                  <w:t>à partir du</w:t>
                </w:r>
                <w:r>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DA1374"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DA1374"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ABAECB9"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4" o:title=""/>
                </v:shape>
                <w:control r:id="rId15" w:name="OptionButton6" w:shapeid="_x0000_i1037"/>
              </w:object>
            </w:r>
            <w:r>
              <w:rPr>
                <w:bCs/>
                <w:lang w:val="en-GB" w:eastAsia="en-GB"/>
              </w:rPr>
              <w:object w:dxaOrig="225" w:dyaOrig="225" w14:anchorId="70119E70">
                <v:shape id="_x0000_i1039" type="#_x0000_t75" style="width:108.3pt;height:21.9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13308529"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0.9pt;height:21.9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DA1374"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DA1374"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DA1374"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7C031929"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55pt;height:21.9pt" o:ole="">
                  <v:imagedata r:id="rId20" o:title=""/>
                </v:shape>
                <w:control r:id="rId21" w:name="OptionButton5" w:shapeid="_x0000_i1043"/>
              </w:object>
            </w:r>
          </w:p>
        </w:tc>
      </w:tr>
      <w:tr w:rsidR="00E23E6E" w:rsidRPr="00910394"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374EA1F0"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3pt;height:21.9pt" o:ole="">
                  <v:imagedata r:id="rId22" o:title=""/>
                </v:shape>
                <w:control r:id="rId23" w:name="OptionButton2" w:shapeid="_x0000_i1045"/>
              </w:object>
            </w:r>
            <w:r>
              <w:rPr>
                <w:bCs/>
                <w:lang w:val="en-GB" w:eastAsia="en-GB"/>
              </w:rPr>
              <w:object w:dxaOrig="225" w:dyaOrig="225" w14:anchorId="7A15FAEE">
                <v:shape id="_x0000_i1047" type="#_x0000_t75" style="width:108.3pt;height:21.9pt" o:ole="">
                  <v:imagedata r:id="rId24" o:title=""/>
                </v:shape>
                <w:control r:id="rId25" w:name="OptionButton3" w:shapeid="_x0000_i1047"/>
              </w:object>
            </w:r>
          </w:p>
          <w:p w14:paraId="63DD2FA8" w14:textId="4A0A4FB7" w:rsidR="00E23E6E" w:rsidRPr="0007110E" w:rsidRDefault="00E23E6E" w:rsidP="00E23E6E">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4B007BF65BC440759E106F0280460929"/>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DA1374"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26FCABA3" w14:textId="77777777" w:rsidR="00373A57" w:rsidRDefault="00373A57" w:rsidP="001A0074">
      <w:pPr>
        <w:pStyle w:val="ListNumber"/>
        <w:numPr>
          <w:ilvl w:val="0"/>
          <w:numId w:val="0"/>
        </w:numPr>
        <w:ind w:left="709" w:hanging="709"/>
        <w:rPr>
          <w:b/>
          <w:bCs/>
          <w:lang w:val="en-IE" w:eastAsia="en-GB"/>
        </w:rPr>
      </w:pPr>
    </w:p>
    <w:p w14:paraId="36DFB125" w14:textId="77777777" w:rsidR="00373A57" w:rsidRPr="00080A71" w:rsidRDefault="00373A57"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lastRenderedPageBreak/>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5EC3BEA4" w14:textId="27B0787B" w:rsidR="00EB43F7" w:rsidRPr="00EB43F7" w:rsidRDefault="00EB43F7" w:rsidP="00EB43F7">
          <w:pPr>
            <w:pStyle w:val="NormalWeb"/>
            <w:rPr>
              <w:lang w:val="fr-BE"/>
            </w:rPr>
          </w:pPr>
        </w:p>
        <w:p w14:paraId="7E409EA7" w14:textId="1675913E" w:rsidR="001A0074" w:rsidRPr="00017FBA" w:rsidRDefault="00DA1374"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3A57"/>
    <w:rsid w:val="00377103"/>
    <w:rsid w:val="00377580"/>
    <w:rsid w:val="0039400E"/>
    <w:rsid w:val="00394581"/>
    <w:rsid w:val="00443957"/>
    <w:rsid w:val="00462268"/>
    <w:rsid w:val="004A4BB7"/>
    <w:rsid w:val="004D1156"/>
    <w:rsid w:val="004D3B51"/>
    <w:rsid w:val="0053405E"/>
    <w:rsid w:val="00556CBD"/>
    <w:rsid w:val="005A78F5"/>
    <w:rsid w:val="005F7D2D"/>
    <w:rsid w:val="006A1CB2"/>
    <w:rsid w:val="006B47B6"/>
    <w:rsid w:val="006F23BA"/>
    <w:rsid w:val="0074301E"/>
    <w:rsid w:val="007A10AA"/>
    <w:rsid w:val="007A1396"/>
    <w:rsid w:val="007B5FAE"/>
    <w:rsid w:val="007E131B"/>
    <w:rsid w:val="007E4F35"/>
    <w:rsid w:val="008241B0"/>
    <w:rsid w:val="008315CD"/>
    <w:rsid w:val="00866E7F"/>
    <w:rsid w:val="008A0FF3"/>
    <w:rsid w:val="00910394"/>
    <w:rsid w:val="0092295D"/>
    <w:rsid w:val="00A65B97"/>
    <w:rsid w:val="00A917BE"/>
    <w:rsid w:val="00B31DC8"/>
    <w:rsid w:val="00B566C1"/>
    <w:rsid w:val="00BF389A"/>
    <w:rsid w:val="00C518F5"/>
    <w:rsid w:val="00D703FC"/>
    <w:rsid w:val="00D82B48"/>
    <w:rsid w:val="00DA1374"/>
    <w:rsid w:val="00DC1725"/>
    <w:rsid w:val="00DC5C83"/>
    <w:rsid w:val="00DD0FF0"/>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77103"/>
    <w:rsid w:val="00534FB6"/>
    <w:rsid w:val="005A78F5"/>
    <w:rsid w:val="007818B4"/>
    <w:rsid w:val="008F2A96"/>
    <w:rsid w:val="00983F83"/>
    <w:rsid w:val="00B36F01"/>
    <w:rsid w:val="00CB23CA"/>
    <w:rsid w:val="00D05B14"/>
    <w:rsid w:val="00DC172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1768</Words>
  <Characters>10330</Characters>
  <Application>Microsoft Office Word</Application>
  <DocSecurity>0</DocSecurity>
  <PresentationFormat>Microsoft Word 14.0</PresentationFormat>
  <Lines>215</Lines>
  <Paragraphs>128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2023-04-18T07:01:00Z</cp:lastPrinted>
  <dcterms:created xsi:type="dcterms:W3CDTF">2025-04-09T17:00:00Z</dcterms:created>
  <dcterms:modified xsi:type="dcterms:W3CDTF">2025-04-10T15:26:00Z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