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C02B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C02B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C02B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C02B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C02B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C02B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F0B71A" w:rsidR="00546DB1" w:rsidRPr="00546DB1" w:rsidRDefault="007850D0" w:rsidP="00AB56F9">
                <w:pPr>
                  <w:tabs>
                    <w:tab w:val="left" w:pos="426"/>
                  </w:tabs>
                  <w:spacing w:before="120"/>
                  <w:rPr>
                    <w:bCs/>
                    <w:lang w:val="en-IE" w:eastAsia="en-GB"/>
                  </w:rPr>
                </w:pPr>
                <w:r>
                  <w:rPr>
                    <w:bCs/>
                    <w:lang w:eastAsia="en-GB"/>
                  </w:rPr>
                  <w:t>EAC.D1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39DD83" w:rsidR="00546DB1" w:rsidRPr="003B2E38" w:rsidRDefault="007850D0" w:rsidP="00AB56F9">
                <w:pPr>
                  <w:tabs>
                    <w:tab w:val="left" w:pos="426"/>
                  </w:tabs>
                  <w:spacing w:before="120"/>
                  <w:rPr>
                    <w:bCs/>
                    <w:lang w:val="en-IE" w:eastAsia="en-GB"/>
                  </w:rPr>
                </w:pPr>
                <w:r>
                  <w:rPr>
                    <w:bCs/>
                    <w:lang w:eastAsia="en-GB"/>
                  </w:rPr>
                  <w:t>125889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F4292B" w:rsidR="00546DB1" w:rsidRPr="003B2E38" w:rsidRDefault="007850D0" w:rsidP="00AB56F9">
                <w:pPr>
                  <w:tabs>
                    <w:tab w:val="left" w:pos="426"/>
                  </w:tabs>
                  <w:spacing w:before="120"/>
                  <w:rPr>
                    <w:bCs/>
                    <w:lang w:val="en-IE" w:eastAsia="en-GB"/>
                  </w:rPr>
                </w:pPr>
                <w:r>
                  <w:rPr>
                    <w:bCs/>
                    <w:lang w:eastAsia="en-GB"/>
                  </w:rPr>
                  <w:t>Catherine Magnant</w:t>
                </w:r>
              </w:p>
            </w:sdtContent>
          </w:sdt>
          <w:p w14:paraId="227D6F6E" w14:textId="04FB9218" w:rsidR="00546DB1" w:rsidRPr="009F216F" w:rsidRDefault="007C02B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50D0">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850D0">
                      <w:rPr>
                        <w:bCs/>
                        <w:lang w:eastAsia="en-GB"/>
                      </w:rPr>
                      <w:t>2025</w:t>
                    </w:r>
                  </w:sdtContent>
                </w:sdt>
              </w:sdtContent>
            </w:sdt>
          </w:p>
          <w:p w14:paraId="4128A55A" w14:textId="43614264" w:rsidR="00546DB1" w:rsidRPr="00546DB1" w:rsidRDefault="007C02B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850D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850D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0D1F32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3BA11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C02B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C02B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C02B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F98685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0E42DC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C2ABF4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7C02BD">
                  <w:rPr>
                    <w:bCs/>
                    <w:lang w:val="fr-BE" w:eastAsia="en-GB"/>
                  </w:rPr>
                  <w:t>25-02-2025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03BA4" w:rsidRDefault="00803007" w:rsidP="007C07D8">
      <w:pPr>
        <w:pStyle w:val="ListNumber"/>
        <w:numPr>
          <w:ilvl w:val="0"/>
          <w:numId w:val="0"/>
        </w:numPr>
        <w:ind w:left="709" w:hanging="709"/>
        <w:rPr>
          <w:lang w:eastAsia="en-GB"/>
        </w:rPr>
      </w:pPr>
      <w:r w:rsidRPr="00B03BA4">
        <w:rPr>
          <w:b/>
          <w:bCs/>
          <w:lang w:eastAsia="en-GB"/>
        </w:rPr>
        <w:t>Wer wi</w:t>
      </w:r>
      <w:r w:rsidR="002F7504" w:rsidRPr="00B03BA4">
        <w:rPr>
          <w:b/>
          <w:bCs/>
          <w:lang w:eastAsia="en-GB"/>
        </w:rPr>
        <w:t>r</w:t>
      </w:r>
      <w:r w:rsidRPr="00B03BA4">
        <w:rPr>
          <w:b/>
          <w:bCs/>
          <w:lang w:eastAsia="en-GB"/>
        </w:rPr>
        <w:t xml:space="preserve"> sind</w:t>
      </w:r>
    </w:p>
    <w:sdt>
      <w:sdtPr>
        <w:rPr>
          <w:lang w:val="en-US" w:eastAsia="en-GB"/>
        </w:rPr>
        <w:id w:val="1822233941"/>
        <w:placeholder>
          <w:docPart w:val="FE6C9874556B47B1A65A432926DB0BCE"/>
        </w:placeholder>
      </w:sdtPr>
      <w:sdtEndPr/>
      <w:sdtContent>
        <w:p w14:paraId="01CA93D2" w14:textId="77777777" w:rsidR="007850D0" w:rsidRDefault="007850D0" w:rsidP="007850D0">
          <w:r>
            <w:t xml:space="preserve">Die Generaldirektion Bildung, Jugend, Sport und Kultur (GD EAC) der Europäischen Kommission strebt eine inklusive Gesellschaft an, die auf der grenzüberschreitenden und </w:t>
          </w:r>
          <w:r>
            <w:lastRenderedPageBreak/>
            <w:t>interkulturellen Zusammenarbeit in den Bereichen Bildung, Forschung, Jugend, Kultur und Sport beruht. Wir unterstützen junge Menschen, Studierende, Lehrkräfte, Forscher und Künstler, indem wir Möglichkeiten zur Verbesserung ihrer Kompetenzen, ihrer Mobilität und zur Nutzung von Arbeitsplätzen und Wachstum schaffen. Unsere Leitprogramme sind Erasmus+, das Europäische Solidaritätskorps, Marie-Skłodowska-Curie-Maßnahmen und das Programm Kreatives Europa.</w:t>
          </w:r>
        </w:p>
        <w:p w14:paraId="76DD1EEA" w14:textId="28D9F7F6" w:rsidR="00803007" w:rsidRPr="001573FE" w:rsidRDefault="007850D0" w:rsidP="00803007">
          <w:pPr>
            <w:rPr>
              <w:lang w:eastAsia="en-GB"/>
            </w:rPr>
          </w:pPr>
          <w:r>
            <w:t>Die Direktion Kultur, Kreativität und Sport hat die Aufgabe, die kulturelle Vielfalt und die Entwicklung des Kultur- und Kreativsektors zu fördern, indem sie diese Politik durch das Programm Kreatives Europa unterstützt. Die Direktion verwaltet auch das Sportkapitel des Programms Erasmus+.</w:t>
          </w:r>
        </w:p>
      </w:sdtContent>
    </w:sdt>
    <w:p w14:paraId="3862387A" w14:textId="77777777" w:rsidR="00803007" w:rsidRPr="001573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ED6DEF5" w14:textId="77777777" w:rsidR="007850D0" w:rsidRPr="007850D0" w:rsidRDefault="007850D0" w:rsidP="007850D0">
          <w:pPr>
            <w:pStyle w:val="P68B1DB1-Normal3"/>
            <w:numPr>
              <w:ilvl w:val="12"/>
              <w:numId w:val="0"/>
            </w:numPr>
            <w:jc w:val="both"/>
            <w:rPr>
              <w:sz w:val="24"/>
              <w:szCs w:val="24"/>
            </w:rPr>
          </w:pPr>
          <w:r w:rsidRPr="007850D0">
            <w:rPr>
              <w:sz w:val="24"/>
              <w:szCs w:val="24"/>
            </w:rPr>
            <w:t xml:space="preserve">Wir schlagen eine Stelle für Abordnungen zur Generaldirektion Bildung, Jugend, Sport und Kultur der Europäischen Kommission vor, um in einem dynamischen Referat mit Zuständigkeit für Kulturpolitik (D1) zu arbeiten. </w:t>
          </w:r>
        </w:p>
        <w:p w14:paraId="54342D07" w14:textId="77777777" w:rsidR="007850D0" w:rsidRPr="007850D0" w:rsidRDefault="007850D0" w:rsidP="007850D0">
          <w:pPr>
            <w:pStyle w:val="P68B1DB1-Normal5"/>
            <w:jc w:val="both"/>
            <w:rPr>
              <w:sz w:val="24"/>
              <w:szCs w:val="24"/>
            </w:rPr>
          </w:pPr>
          <w:r w:rsidRPr="007850D0">
            <w:rPr>
              <w:sz w:val="24"/>
              <w:szCs w:val="24"/>
            </w:rPr>
            <w:t>Die Arbeit des Referats „Kulturpolitik“ beruht auf der neuen europäischen Agenda für Kultur, die 2018 angenommen und vom Rat gebilligt wurde. Die Agenda enthält strategische Leitlinien, in denen neue Ansätze für die kulturelle Teilhabe dargelegt werden und der Kultur eine wichtigere Rolle in der Europäischen Union verliehen wird. Die drei Hauptziele der Agenda bestehen darin, Folgendes zu fördern:</w:t>
          </w:r>
        </w:p>
        <w:p w14:paraId="70B03F14" w14:textId="77777777" w:rsidR="007850D0" w:rsidRPr="007850D0" w:rsidRDefault="007850D0" w:rsidP="007850D0">
          <w:pPr>
            <w:rPr>
              <w:color w:val="000000"/>
              <w:szCs w:val="24"/>
            </w:rPr>
          </w:pPr>
        </w:p>
        <w:p w14:paraId="3470E4CB"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Soziale Dimension: Nutzung der Kraft der Kultur und der kulturellen Vielfalt für den sozialen Zusammenhalt und das Wohlergehen; </w:t>
          </w:r>
        </w:p>
        <w:p w14:paraId="6A060367"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Wirtschaftliche Dimension – Förderung kulturbasierter Kreativität in Bildung und Innovation sowie für Beschäftigung und Wachstum;  </w:t>
          </w:r>
        </w:p>
        <w:p w14:paraId="03BD8773" w14:textId="77777777" w:rsidR="007850D0" w:rsidRPr="007850D0" w:rsidRDefault="007850D0" w:rsidP="007850D0">
          <w:pPr>
            <w:pStyle w:val="P68B1DB1-Normal5"/>
            <w:numPr>
              <w:ilvl w:val="0"/>
              <w:numId w:val="30"/>
            </w:numPr>
            <w:tabs>
              <w:tab w:val="clear" w:pos="720"/>
              <w:tab w:val="num" w:pos="763"/>
            </w:tabs>
            <w:ind w:left="763" w:hanging="253"/>
            <w:jc w:val="both"/>
            <w:rPr>
              <w:sz w:val="24"/>
              <w:szCs w:val="24"/>
            </w:rPr>
          </w:pPr>
          <w:r w:rsidRPr="007850D0">
            <w:rPr>
              <w:sz w:val="24"/>
              <w:szCs w:val="24"/>
            </w:rPr>
            <w:t xml:space="preserve">Externe Dimension – Stärkung der internationalen Kulturbeziehungen. </w:t>
          </w:r>
        </w:p>
        <w:p w14:paraId="1901F204" w14:textId="77777777" w:rsidR="007850D0" w:rsidRPr="007850D0" w:rsidRDefault="007850D0" w:rsidP="007850D0">
          <w:pPr>
            <w:rPr>
              <w:color w:val="000000"/>
              <w:szCs w:val="24"/>
            </w:rPr>
          </w:pPr>
        </w:p>
        <w:p w14:paraId="076186F1" w14:textId="56E0E454" w:rsidR="007850D0" w:rsidRDefault="007850D0" w:rsidP="007850D0">
          <w:pPr>
            <w:pStyle w:val="P68B1DB1-Normal5"/>
            <w:jc w:val="both"/>
            <w:rPr>
              <w:sz w:val="24"/>
              <w:szCs w:val="24"/>
            </w:rPr>
          </w:pPr>
          <w:r w:rsidRPr="007850D0">
            <w:rPr>
              <w:sz w:val="24"/>
              <w:szCs w:val="24"/>
            </w:rPr>
            <w:t xml:space="preserve">Im Einklang mit der neuen Agenda werden in dem vom Rat im November 2022 angenommenen Arbeitsplan für Kultur 2023-2026 konkrete Maßnahmen für die Zusammenarbeit zwischen den Mitgliedstaaten und mit der Kommission festgelegt. Der Arbeitsplan bildet somit auch ein zentrales strategisches Dokument, das die Arbeit des Referats lenkt.  </w:t>
          </w:r>
        </w:p>
        <w:p w14:paraId="18689FFF" w14:textId="77777777" w:rsidR="007850D0" w:rsidRPr="007850D0" w:rsidRDefault="007850D0" w:rsidP="007850D0">
          <w:pPr>
            <w:pStyle w:val="P68B1DB1-Normal5"/>
            <w:jc w:val="both"/>
            <w:rPr>
              <w:sz w:val="24"/>
              <w:szCs w:val="24"/>
            </w:rPr>
          </w:pPr>
        </w:p>
        <w:p w14:paraId="12B9C59B" w14:textId="00CEB2E3" w:rsidR="00803007" w:rsidRPr="009F216F" w:rsidRDefault="007850D0" w:rsidP="007850D0">
          <w:pPr>
            <w:pStyle w:val="P68B1DB1-Normal3"/>
            <w:numPr>
              <w:ilvl w:val="12"/>
              <w:numId w:val="0"/>
            </w:numPr>
            <w:jc w:val="both"/>
            <w:rPr>
              <w:lang w:eastAsia="en-GB"/>
            </w:rPr>
          </w:pPr>
          <w:r w:rsidRPr="007850D0">
            <w:rPr>
              <w:sz w:val="24"/>
              <w:szCs w:val="24"/>
            </w:rPr>
            <w:t xml:space="preserve">Die Berichterstattung an den Referatsleiter und den stellvertretenden Referatsleiter und unter deren Aufsicht beinhaltet einen Beitrag zur Umsetzung und Weiterentwicklung der Strategie für die europäische Zusammenarbeit im Kulturbereich.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D32953" w14:textId="77777777" w:rsidR="007850D0" w:rsidRDefault="007850D0" w:rsidP="007850D0">
          <w:pPr>
            <w:pStyle w:val="P68B1DB1-Normal3"/>
            <w:numPr>
              <w:ilvl w:val="12"/>
              <w:numId w:val="0"/>
            </w:numPr>
            <w:jc w:val="both"/>
            <w:rPr>
              <w:sz w:val="24"/>
              <w:szCs w:val="24"/>
            </w:rPr>
          </w:pPr>
          <w:r w:rsidRPr="007850D0">
            <w:rPr>
              <w:sz w:val="24"/>
              <w:szCs w:val="24"/>
            </w:rPr>
            <w:t>Konkret sucht das Referat einen Sachverständigen, der eines oder mehrere der nachstehend aufgeführten Profile hat:</w:t>
          </w:r>
        </w:p>
        <w:p w14:paraId="557093A1" w14:textId="77777777" w:rsidR="007850D0" w:rsidRPr="007850D0" w:rsidRDefault="007850D0" w:rsidP="007850D0">
          <w:pPr>
            <w:pStyle w:val="P68B1DB1-Normal3"/>
            <w:numPr>
              <w:ilvl w:val="12"/>
              <w:numId w:val="0"/>
            </w:numPr>
            <w:jc w:val="both"/>
            <w:rPr>
              <w:sz w:val="24"/>
              <w:szCs w:val="24"/>
            </w:rPr>
          </w:pPr>
        </w:p>
        <w:p w14:paraId="07E537B0" w14:textId="77777777" w:rsidR="007850D0" w:rsidRPr="007850D0" w:rsidRDefault="007850D0" w:rsidP="007850D0">
          <w:pPr>
            <w:pStyle w:val="P68B1DB1-Normal3"/>
            <w:numPr>
              <w:ilvl w:val="0"/>
              <w:numId w:val="31"/>
            </w:numPr>
            <w:spacing w:after="120"/>
            <w:jc w:val="both"/>
            <w:rPr>
              <w:sz w:val="24"/>
              <w:szCs w:val="24"/>
            </w:rPr>
          </w:pPr>
          <w:r w:rsidRPr="007850D0">
            <w:rPr>
              <w:sz w:val="24"/>
              <w:szCs w:val="24"/>
            </w:rPr>
            <w:t>nachgewiesene Erfahrung in der Entwicklung und Umsetzung der Politik im Bereich des Kulturerbes in seinem/ihrem Land,</w:t>
          </w:r>
        </w:p>
        <w:p w14:paraId="7F9608F1" w14:textId="77777777" w:rsidR="007850D0" w:rsidRPr="007850D0" w:rsidRDefault="007850D0" w:rsidP="007850D0">
          <w:pPr>
            <w:pStyle w:val="P68B1DB1-Normal3"/>
            <w:numPr>
              <w:ilvl w:val="0"/>
              <w:numId w:val="31"/>
            </w:numPr>
            <w:spacing w:after="200"/>
            <w:jc w:val="both"/>
            <w:rPr>
              <w:sz w:val="24"/>
              <w:szCs w:val="24"/>
            </w:rPr>
          </w:pPr>
          <w:r w:rsidRPr="007850D0">
            <w:rPr>
              <w:sz w:val="24"/>
              <w:szCs w:val="24"/>
            </w:rPr>
            <w:lastRenderedPageBreak/>
            <w:t>nachgewiesene Erfahrung in der Entwicklung kulturpolitischer Maßnahmen (Rolle der Kultur für den sozialen Zusammenhalt, Beitrag der Kultur- und Kreativwirtschaft zu Beschäftigung und Wachstum, Kultur und nachhaltiger Entwicklung usw.) und in der Messung der (sozialen und wirtschaftlichen) Wirkung der Kulturpolitik.</w:t>
          </w:r>
        </w:p>
        <w:p w14:paraId="39E1F39F" w14:textId="77777777" w:rsidR="007850D0" w:rsidRPr="007850D0" w:rsidRDefault="007850D0" w:rsidP="007850D0">
          <w:pPr>
            <w:pStyle w:val="P68B1DB1-Normal3"/>
            <w:numPr>
              <w:ilvl w:val="12"/>
              <w:numId w:val="0"/>
            </w:numPr>
            <w:jc w:val="both"/>
            <w:rPr>
              <w:sz w:val="24"/>
              <w:szCs w:val="24"/>
            </w:rPr>
          </w:pPr>
          <w:r w:rsidRPr="007850D0">
            <w:rPr>
              <w:sz w:val="24"/>
              <w:szCs w:val="24"/>
            </w:rPr>
            <w:t>Die Art der Aufgaben umfasst:</w:t>
          </w:r>
        </w:p>
        <w:p w14:paraId="2C4BEE29" w14:textId="77777777" w:rsidR="007850D0" w:rsidRPr="007850D0" w:rsidRDefault="007850D0" w:rsidP="007850D0">
          <w:pPr>
            <w:numPr>
              <w:ilvl w:val="12"/>
              <w:numId w:val="0"/>
            </w:numPr>
            <w:rPr>
              <w:szCs w:val="24"/>
            </w:rPr>
          </w:pPr>
        </w:p>
        <w:p w14:paraId="77FC54BC"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Arbeiten zu allen Fragen im Zusammenhang mit Sachverständigengruppen aus den EU-Mitgliedstaaten im Rahmen der offenen Koordinierungsmethode im Kulturbereich, einschließlich des Beitrags zu Analysen, Berichten und Strategiepapieren.</w:t>
          </w:r>
        </w:p>
        <w:p w14:paraId="264BB931"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Schnittstelle zu anderen Politikbereichen und Abteilungen der EU wie Kohäsionsfonds oder Forschung (Horizont Europa) und Organisation von Sitzungen/Veranstaltungen mit anderen Dienststellen der Kommission und/oder Interessenträgern</w:t>
          </w:r>
        </w:p>
        <w:p w14:paraId="420C613F" w14:textId="77777777" w:rsidR="007850D0" w:rsidRPr="007850D0" w:rsidRDefault="007850D0" w:rsidP="007850D0">
          <w:pPr>
            <w:pStyle w:val="P68B1DB1-Normal3"/>
            <w:numPr>
              <w:ilvl w:val="0"/>
              <w:numId w:val="32"/>
            </w:numPr>
            <w:spacing w:after="120"/>
            <w:ind w:left="360"/>
            <w:jc w:val="both"/>
            <w:rPr>
              <w:sz w:val="24"/>
              <w:szCs w:val="24"/>
            </w:rPr>
          </w:pPr>
          <w:r w:rsidRPr="007850D0">
            <w:rPr>
              <w:sz w:val="24"/>
              <w:szCs w:val="24"/>
            </w:rPr>
            <w:t>Vorbereitung von Briefings, Protokollen und Informationsvermerken zur Kulturpolitik für das Kommissionsmitglied, den Generaldirektor, den Direktor und den Referatsleiter,</w:t>
          </w:r>
        </w:p>
        <w:p w14:paraId="2A0F153A" w14:textId="26458FB4" w:rsidR="009321C6" w:rsidRPr="009F216F" w:rsidRDefault="007850D0" w:rsidP="009321C6">
          <w:pPr>
            <w:pStyle w:val="P68B1DB1-Normal3"/>
            <w:numPr>
              <w:ilvl w:val="0"/>
              <w:numId w:val="32"/>
            </w:numPr>
            <w:spacing w:after="120"/>
            <w:ind w:left="360"/>
            <w:jc w:val="both"/>
            <w:rPr>
              <w:lang w:eastAsia="en-GB"/>
            </w:rPr>
          </w:pPr>
          <w:r w:rsidRPr="007850D0">
            <w:rPr>
              <w:sz w:val="24"/>
              <w:szCs w:val="24"/>
            </w:rPr>
            <w:t>Einleitung, Entwicklung und Nachbereitung von Studien, Berichten und Analysen.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523284130">
    <w:abstractNumId w:val="22"/>
  </w:num>
  <w:num w:numId="31" w16cid:durableId="469592364">
    <w:abstractNumId w:val="15"/>
  </w:num>
  <w:num w:numId="32" w16cid:durableId="1630238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72CB"/>
    <w:rsid w:val="000D7B5E"/>
    <w:rsid w:val="001203F8"/>
    <w:rsid w:val="001573FE"/>
    <w:rsid w:val="002C5752"/>
    <w:rsid w:val="002F7504"/>
    <w:rsid w:val="00324D8D"/>
    <w:rsid w:val="0035094A"/>
    <w:rsid w:val="003874E2"/>
    <w:rsid w:val="0039387D"/>
    <w:rsid w:val="00394A86"/>
    <w:rsid w:val="003B2E38"/>
    <w:rsid w:val="004D75AF"/>
    <w:rsid w:val="00546DB1"/>
    <w:rsid w:val="006243BB"/>
    <w:rsid w:val="006475B4"/>
    <w:rsid w:val="00676119"/>
    <w:rsid w:val="006F44C9"/>
    <w:rsid w:val="00767E7E"/>
    <w:rsid w:val="007716E4"/>
    <w:rsid w:val="007850D0"/>
    <w:rsid w:val="00785A3F"/>
    <w:rsid w:val="00795C41"/>
    <w:rsid w:val="007A795D"/>
    <w:rsid w:val="007A7CF4"/>
    <w:rsid w:val="007B514A"/>
    <w:rsid w:val="007C02BD"/>
    <w:rsid w:val="007C07D8"/>
    <w:rsid w:val="007D0EC6"/>
    <w:rsid w:val="00803007"/>
    <w:rsid w:val="008102E0"/>
    <w:rsid w:val="0089735C"/>
    <w:rsid w:val="008D52CF"/>
    <w:rsid w:val="009321C6"/>
    <w:rsid w:val="009442BE"/>
    <w:rsid w:val="009F216F"/>
    <w:rsid w:val="00AB56F9"/>
    <w:rsid w:val="00AC5FF8"/>
    <w:rsid w:val="00AE6941"/>
    <w:rsid w:val="00B03BA4"/>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3">
    <w:name w:val="P68B1DB1-Normal3"/>
    <w:basedOn w:val="Normal"/>
    <w:rsid w:val="007850D0"/>
    <w:pPr>
      <w:spacing w:after="0"/>
      <w:jc w:val="left"/>
    </w:pPr>
    <w:rPr>
      <w:sz w:val="22"/>
      <w:lang w:val="de"/>
    </w:rPr>
  </w:style>
  <w:style w:type="paragraph" w:customStyle="1" w:styleId="P68B1DB1-Normal5">
    <w:name w:val="P68B1DB1-Normal5"/>
    <w:basedOn w:val="Normal"/>
    <w:rsid w:val="007850D0"/>
    <w:pPr>
      <w:spacing w:after="0"/>
      <w:jc w:val="left"/>
    </w:pPr>
    <w:rPr>
      <w:color w:val="000000"/>
      <w:sz w:val="22"/>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3/fields"/>
    <ds:schemaRef ds:uri="http://purl.org/dc/dcmitype/"/>
    <ds:schemaRef ds:uri="08927195-b699-4be0-9ee2-6c66dc215b5a"/>
    <ds:schemaRef ds:uri="http://purl.org/dc/elements/1.1/"/>
    <ds:schemaRef ds:uri="a41a97bf-0494-41d8-ba3d-259bd7771890"/>
    <ds:schemaRef ds:uri="1929b814-5a78-4bdc-9841-d8b9ef424f65"/>
    <ds:schemaRef ds:uri="http://schemas.microsoft.com/office/2006/metadata/properties"/>
    <ds:schemaRef ds:uri="30c666ed-fe46-43d6-bf30-6de2567680e6"/>
  </ds:schemaRefs>
</ds:datastoreItem>
</file>

<file path=customXml/itemProps3.xml><?xml version="1.0" encoding="utf-8"?>
<ds:datastoreItem xmlns:ds="http://schemas.openxmlformats.org/officeDocument/2006/customXml" ds:itemID="{2BFA1334-CDD7-4B7E-94EB-069EFB5EE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1314</Words>
  <Characters>7494</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2024-09-12T10:08:00Z</dcterms:created>
  <dcterms:modified xsi:type="dcterms:W3CDTF">2024-12-13T08:47:00Z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