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52F9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52F9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52F9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52F9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52F9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52F9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6D96A246" w:rsidR="00546DB1" w:rsidRPr="00546DB1" w:rsidRDefault="00B13DA2" w:rsidP="00AB56F9">
                <w:pPr>
                  <w:tabs>
                    <w:tab w:val="left" w:pos="426"/>
                  </w:tabs>
                  <w:spacing w:before="120"/>
                  <w:rPr>
                    <w:bCs/>
                    <w:lang w:val="en-IE" w:eastAsia="en-GB"/>
                  </w:rPr>
                </w:pPr>
                <w:r>
                  <w:rPr>
                    <w:bCs/>
                    <w:lang w:eastAsia="en-GB"/>
                  </w:rPr>
                  <w:t>DG</w:t>
                </w:r>
                <w:r w:rsidRPr="00B13DA2">
                  <w:rPr>
                    <w:bCs/>
                    <w:lang w:eastAsia="en-GB"/>
                  </w:rPr>
                  <w:t xml:space="preserve"> ENER – Direktion B – Referat B1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110933626"/>
                <w:placeholder>
                  <w:docPart w:val="EB1E7916517F4A70A87D72FBD7EA3F70"/>
                </w:placeholder>
              </w:sdtPr>
              <w:sdtEndPr>
                <w:rPr>
                  <w:lang w:val="en-IE"/>
                </w:rPr>
              </w:sdtEndPr>
              <w:sdtContent>
                <w:tc>
                  <w:tcPr>
                    <w:tcW w:w="5491" w:type="dxa"/>
                  </w:tcPr>
                  <w:p w14:paraId="32FCC887" w14:textId="111693E0" w:rsidR="00546DB1" w:rsidRPr="003B2E38" w:rsidRDefault="00B13DA2" w:rsidP="00AB56F9">
                    <w:pPr>
                      <w:tabs>
                        <w:tab w:val="left" w:pos="426"/>
                      </w:tabs>
                      <w:spacing w:before="120"/>
                      <w:rPr>
                        <w:bCs/>
                        <w:lang w:val="en-IE" w:eastAsia="en-GB"/>
                      </w:rPr>
                    </w:pPr>
                    <w:r>
                      <w:rPr>
                        <w:bCs/>
                        <w:lang w:val="en-IE" w:eastAsia="en-GB"/>
                      </w:rPr>
                      <w:t>427478</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5B0EA4A" w:rsidR="00546DB1" w:rsidRPr="00B13DA2" w:rsidRDefault="00B13DA2" w:rsidP="00AB56F9">
                <w:pPr>
                  <w:tabs>
                    <w:tab w:val="left" w:pos="426"/>
                  </w:tabs>
                  <w:spacing w:before="120"/>
                  <w:rPr>
                    <w:bCs/>
                    <w:lang w:val="pt-PT" w:eastAsia="en-GB"/>
                  </w:rPr>
                </w:pPr>
                <w:r>
                  <w:rPr>
                    <w:bCs/>
                    <w:lang w:eastAsia="en-GB"/>
                  </w:rPr>
                  <w:t>Massimo Serpieri</w:t>
                </w:r>
              </w:p>
            </w:sdtContent>
          </w:sdt>
          <w:p w14:paraId="227D6F6E" w14:textId="67789D91" w:rsidR="00546DB1" w:rsidRPr="009F216F" w:rsidRDefault="00852F9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4927B8">
                  <w:rPr>
                    <w:bCs/>
                    <w:lang w:eastAsia="en-GB"/>
                  </w:rPr>
                  <w:t>erstes</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4927B8">
                      <w:rPr>
                        <w:bCs/>
                        <w:lang w:eastAsia="en-GB"/>
                      </w:rPr>
                      <w:t>2025</w:t>
                    </w:r>
                  </w:sdtContent>
                </w:sdt>
              </w:sdtContent>
            </w:sdt>
          </w:p>
          <w:p w14:paraId="4128A55A" w14:textId="22F0E726" w:rsidR="00546DB1" w:rsidRPr="00546DB1" w:rsidRDefault="00852F9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927B8">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B13DA2">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FACBC3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2CB08E6"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50" type="#_x0000_t75" style="width:241.8pt;height:21.6pt" o:ole="">
                  <v:imagedata r:id="rId19" o:title=""/>
                </v:shape>
                <w:control r:id="rId20" w:name="OptionButton4" w:shapeid="_x0000_i1050"/>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52F9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52F9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52F9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9A685C5"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9" type="#_x0000_t75" style="width:419.4pt;height:37.8pt" o:ole="">
                  <v:imagedata r:id="rId21" o:title=""/>
                </v:shape>
                <w:control r:id="rId22" w:name="OptionButton5" w:shapeid="_x0000_i1049"/>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DA23149"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1ABF1F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1-25T00:00:00Z">
                  <w:dateFormat w:val="dd-MM-yyyy"/>
                  <w:lid w:val="fr-BE"/>
                  <w:storeMappedDataAs w:val="dateTime"/>
                  <w:calendar w:val="gregorian"/>
                </w:date>
              </w:sdtPr>
              <w:sdtEndPr/>
              <w:sdtContent>
                <w:r w:rsidR="00852F9F">
                  <w:rPr>
                    <w:bCs/>
                    <w:lang w:val="fr-BE" w:eastAsia="en-GB"/>
                  </w:rPr>
                  <w:t>25-11-2024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4927B8" w:rsidRDefault="00803007" w:rsidP="007C07D8">
      <w:pPr>
        <w:pStyle w:val="ListNumber"/>
        <w:numPr>
          <w:ilvl w:val="0"/>
          <w:numId w:val="0"/>
        </w:numPr>
        <w:ind w:left="709" w:hanging="709"/>
        <w:rPr>
          <w:lang w:eastAsia="en-GB"/>
        </w:rPr>
      </w:pPr>
      <w:r w:rsidRPr="004927B8">
        <w:rPr>
          <w:b/>
          <w:bCs/>
          <w:lang w:eastAsia="en-GB"/>
        </w:rPr>
        <w:t>Wer wi</w:t>
      </w:r>
      <w:r w:rsidR="002F7504" w:rsidRPr="004927B8">
        <w:rPr>
          <w:b/>
          <w:bCs/>
          <w:lang w:eastAsia="en-GB"/>
        </w:rPr>
        <w:t>r</w:t>
      </w:r>
      <w:r w:rsidRPr="004927B8">
        <w:rPr>
          <w:b/>
          <w:bCs/>
          <w:lang w:eastAsia="en-GB"/>
        </w:rPr>
        <w:t xml:space="preserve"> sind</w:t>
      </w:r>
    </w:p>
    <w:sdt>
      <w:sdtPr>
        <w:rPr>
          <w:lang w:val="en-US" w:eastAsia="en-GB"/>
        </w:rPr>
        <w:id w:val="1822233941"/>
        <w:placeholder>
          <w:docPart w:val="FE6C9874556B47B1A65A432926DB0BCE"/>
        </w:placeholder>
      </w:sdtPr>
      <w:sdtEndPr/>
      <w:sdtContent>
        <w:p w14:paraId="76DD1EEA" w14:textId="1621DCF8" w:rsidR="00803007" w:rsidRDefault="00B13DA2" w:rsidP="00803007">
          <w:pPr>
            <w:rPr>
              <w:lang w:val="en-US" w:eastAsia="en-GB"/>
            </w:rPr>
          </w:pPr>
          <w:r w:rsidRPr="004927B8">
            <w:rPr>
              <w:lang w:eastAsia="en-GB"/>
            </w:rPr>
            <w:t xml:space="preserve">Die allgemeine Aufgabe unseres Referats besteht darin, den Bürgerinnen und Bürgern den Zugang zu erschwinglicherer grüner Energie zu erleichtern und sich aktiv an der </w:t>
          </w:r>
          <w:r w:rsidRPr="004927B8">
            <w:rPr>
              <w:lang w:eastAsia="en-GB"/>
            </w:rPr>
            <w:lastRenderedPageBreak/>
            <w:t xml:space="preserve">Energiewende zu beteiligen. Im Einzelnen besteht unsere Aufgabe darin, Verbraucher, Bürgerinnen und Bürger sowie Gemeinschaften in den Mittelpunkt der Energiewende in allen Teilen der Union zu stellen und dafür zu sorgen, dass sie fair und gerecht ist. Insbesondere in der derzeitigen Energiekrise wollen wir die Handlungskompetenz der Bürger stärken und einen starken Verbraucherschutz gewährleisten, damit </w:t>
          </w:r>
          <w:r w:rsidR="004927B8">
            <w:rPr>
              <w:lang w:eastAsia="en-GB"/>
            </w:rPr>
            <w:t xml:space="preserve">die </w:t>
          </w:r>
          <w:r w:rsidR="004927B8" w:rsidRPr="004927B8">
            <w:rPr>
              <w:lang w:eastAsia="en-GB"/>
            </w:rPr>
            <w:t>Bürger</w:t>
          </w:r>
          <w:r w:rsidRPr="004927B8">
            <w:rPr>
              <w:lang w:eastAsia="en-GB"/>
            </w:rPr>
            <w:t xml:space="preserve"> durch digitale Instrumente und Datenverwaltung eine aktive Rolle auf dem Energiemarkt spielen können. Um </w:t>
          </w:r>
          <w:r w:rsidR="004927B8">
            <w:rPr>
              <w:lang w:eastAsia="en-GB"/>
            </w:rPr>
            <w:t xml:space="preserve">zu gewährleisten, </w:t>
          </w:r>
          <w:r w:rsidRPr="004927B8">
            <w:rPr>
              <w:lang w:eastAsia="en-GB"/>
            </w:rPr>
            <w:t xml:space="preserve">dass niemand zurückgelassen wird, konzentrieren wir </w:t>
          </w:r>
          <w:r w:rsidR="004927B8" w:rsidRPr="004927B8">
            <w:rPr>
              <w:lang w:eastAsia="en-GB"/>
            </w:rPr>
            <w:t xml:space="preserve">uns insbesondere </w:t>
          </w:r>
          <w:r w:rsidRPr="004927B8">
            <w:rPr>
              <w:lang w:eastAsia="en-GB"/>
            </w:rPr>
            <w:t xml:space="preserve">auf Einzelpersonen, Gemeinschaften und Regionen die schutzbedürftig, </w:t>
          </w:r>
          <w:r w:rsidR="004927B8">
            <w:rPr>
              <w:lang w:eastAsia="en-GB"/>
            </w:rPr>
            <w:t>energiearm</w:t>
          </w:r>
          <w:r w:rsidRPr="004927B8">
            <w:rPr>
              <w:lang w:eastAsia="en-GB"/>
            </w:rPr>
            <w:t xml:space="preserve"> und </w:t>
          </w:r>
          <w:r w:rsidR="004927B8">
            <w:rPr>
              <w:lang w:eastAsia="en-GB"/>
            </w:rPr>
            <w:t xml:space="preserve">aus </w:t>
          </w:r>
          <w:r w:rsidRPr="004927B8">
            <w:rPr>
              <w:lang w:eastAsia="en-GB"/>
            </w:rPr>
            <w:t>Kohleregionen</w:t>
          </w:r>
          <w:r w:rsidR="004927B8">
            <w:rPr>
              <w:lang w:eastAsia="en-GB"/>
            </w:rPr>
            <w:t xml:space="preserve"> sind</w:t>
          </w:r>
          <w:r w:rsidRPr="004927B8">
            <w:rPr>
              <w:lang w:eastAsia="en-GB"/>
            </w:rPr>
            <w:t>. Wir stehen auch im Mittelpunkt mehrerer lokale</w:t>
          </w:r>
          <w:r w:rsidR="004927B8">
            <w:rPr>
              <w:lang w:eastAsia="en-GB"/>
            </w:rPr>
            <w:t>n</w:t>
          </w:r>
          <w:r w:rsidRPr="004927B8">
            <w:rPr>
              <w:lang w:eastAsia="en-GB"/>
            </w:rPr>
            <w:t xml:space="preserve"> Initiativen wie d</w:t>
          </w:r>
          <w:r w:rsidR="004927B8">
            <w:rPr>
              <w:lang w:eastAsia="en-GB"/>
            </w:rPr>
            <w:t>a</w:t>
          </w:r>
          <w:r w:rsidRPr="004927B8">
            <w:rPr>
              <w:lang w:eastAsia="en-GB"/>
            </w:rPr>
            <w:t>s EU</w:t>
          </w:r>
          <w:r w:rsidR="004927B8">
            <w:rPr>
              <w:lang w:eastAsia="en-GB"/>
            </w:rPr>
            <w:t xml:space="preserve"> K</w:t>
          </w:r>
          <w:r w:rsidR="004927B8" w:rsidRPr="004927B8">
            <w:rPr>
              <w:lang w:eastAsia="en-GB"/>
            </w:rPr>
            <w:t>onvent</w:t>
          </w:r>
          <w:r w:rsidR="004927B8">
            <w:rPr>
              <w:lang w:eastAsia="en-GB"/>
            </w:rPr>
            <w:t xml:space="preserve"> der B</w:t>
          </w:r>
          <w:r w:rsidRPr="004927B8">
            <w:rPr>
              <w:lang w:eastAsia="en-GB"/>
            </w:rPr>
            <w:t>ürgermeister</w:t>
          </w:r>
          <w:r w:rsidR="004927B8">
            <w:rPr>
              <w:lang w:eastAsia="en-GB"/>
            </w:rPr>
            <w:t>/innen</w:t>
          </w:r>
          <w:r w:rsidRPr="004927B8">
            <w:rPr>
              <w:lang w:eastAsia="en-GB"/>
            </w:rPr>
            <w:t>, d</w:t>
          </w:r>
          <w:r w:rsidR="004927B8">
            <w:rPr>
              <w:lang w:eastAsia="en-GB"/>
            </w:rPr>
            <w:t>a</w:t>
          </w:r>
          <w:r w:rsidRPr="004927B8">
            <w:rPr>
              <w:lang w:eastAsia="en-GB"/>
            </w:rPr>
            <w:t>s Smart Cities Marketplace, d</w:t>
          </w:r>
          <w:r w:rsidR="004927B8">
            <w:rPr>
              <w:lang w:eastAsia="en-GB"/>
            </w:rPr>
            <w:t xml:space="preserve">ie </w:t>
          </w:r>
          <w:r w:rsidRPr="004927B8">
            <w:rPr>
              <w:lang w:eastAsia="en-GB"/>
            </w:rPr>
            <w:t>Mission „Städte Europa“, d</w:t>
          </w:r>
          <w:r w:rsidR="004927B8">
            <w:rPr>
              <w:lang w:eastAsia="en-GB"/>
            </w:rPr>
            <w:t xml:space="preserve">ie </w:t>
          </w:r>
          <w:r w:rsidRPr="004927B8">
            <w:rPr>
              <w:lang w:eastAsia="en-GB"/>
            </w:rPr>
            <w:t>EU</w:t>
          </w:r>
          <w:r w:rsidR="004927B8">
            <w:rPr>
              <w:lang w:eastAsia="en-GB"/>
            </w:rPr>
            <w:t xml:space="preserve"> Initiative für Inseln</w:t>
          </w:r>
          <w:r w:rsidRPr="004927B8">
            <w:rPr>
              <w:lang w:eastAsia="en-GB"/>
            </w:rPr>
            <w:t xml:space="preserve"> und d</w:t>
          </w:r>
          <w:r w:rsidR="004927B8">
            <w:rPr>
              <w:lang w:eastAsia="en-GB"/>
            </w:rPr>
            <w:t xml:space="preserve">ie </w:t>
          </w:r>
          <w:r w:rsidRPr="004927B8">
            <w:rPr>
              <w:lang w:eastAsia="en-GB"/>
            </w:rPr>
            <w:t xml:space="preserve"> Beratungsplattform </w:t>
          </w:r>
          <w:r w:rsidR="00A86189">
            <w:rPr>
              <w:lang w:eastAsia="en-GB"/>
            </w:rPr>
            <w:t xml:space="preserve">für </w:t>
          </w:r>
          <w:r w:rsidRPr="004927B8">
            <w:rPr>
              <w:lang w:eastAsia="en-GB"/>
            </w:rPr>
            <w:t xml:space="preserve">Energiearmut. </w:t>
          </w:r>
          <w:r w:rsidRPr="00B13DA2">
            <w:rPr>
              <w:lang w:val="en-US" w:eastAsia="en-GB"/>
            </w:rPr>
            <w:t>Damit unterstützen wir technische Hilfe, Wissensaustausch und Marktakzeptanz, um eine saubere und gerechte Energiewende zu beschleunigen. Wir fördern auch auf internationaler Ebene einen gerechten Übergang auf der Grundlage unserer Instrumente und Erfahrungen innerhalb der EU.</w:t>
          </w: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32A69D62" w14:textId="2CF9B9CB" w:rsidR="00B13DA2" w:rsidRPr="00B13DA2" w:rsidRDefault="00B13DA2" w:rsidP="00B13DA2">
          <w:pPr>
            <w:rPr>
              <w:lang w:eastAsia="en-GB"/>
            </w:rPr>
          </w:pPr>
          <w:r w:rsidRPr="00B13DA2">
            <w:rPr>
              <w:lang w:eastAsia="en-GB"/>
            </w:rPr>
            <w:t>Die Aufgaben des abgeordneten nationalen Sachverständigen können folgende</w:t>
          </w:r>
          <w:r w:rsidR="00A86189">
            <w:rPr>
              <w:lang w:eastAsia="en-GB"/>
            </w:rPr>
            <w:t xml:space="preserve">s </w:t>
          </w:r>
          <w:r w:rsidRPr="00B13DA2">
            <w:rPr>
              <w:lang w:eastAsia="en-GB"/>
            </w:rPr>
            <w:t xml:space="preserve"> umfassen: </w:t>
          </w:r>
        </w:p>
        <w:p w14:paraId="3CF077EB" w14:textId="77777777" w:rsidR="00B13DA2" w:rsidRPr="00B13DA2" w:rsidRDefault="00B13DA2" w:rsidP="00B13DA2">
          <w:pPr>
            <w:rPr>
              <w:u w:val="single"/>
              <w:lang w:val="en-US" w:eastAsia="en-GB"/>
            </w:rPr>
          </w:pPr>
          <w:r w:rsidRPr="00B13DA2">
            <w:rPr>
              <w:u w:val="single"/>
              <w:lang w:val="en-US" w:eastAsia="en-GB"/>
            </w:rPr>
            <w:t xml:space="preserve">Festlegung und Umsetzung der Politik: </w:t>
          </w:r>
        </w:p>
        <w:p w14:paraId="70353880" w14:textId="5012108A" w:rsidR="00B13DA2" w:rsidRDefault="00B13DA2" w:rsidP="00B13DA2">
          <w:pPr>
            <w:pStyle w:val="ListParagraph"/>
            <w:numPr>
              <w:ilvl w:val="0"/>
              <w:numId w:val="32"/>
            </w:numPr>
            <w:rPr>
              <w:lang w:val="en-US" w:eastAsia="en-GB"/>
            </w:rPr>
          </w:pPr>
          <w:r w:rsidRPr="00B13DA2">
            <w:rPr>
              <w:lang w:val="en-US" w:eastAsia="en-GB"/>
            </w:rPr>
            <w:t xml:space="preserve">Beitrag zu den konzeptionellen Überlegungen und dem politischen Rahmen, um die Verbraucher in den Mittelpunkt des dekarbonisierten Energiemarkts zu stellen. </w:t>
          </w:r>
        </w:p>
        <w:p w14:paraId="6366928F" w14:textId="77777777" w:rsidR="00B13DA2" w:rsidRPr="00B13DA2" w:rsidRDefault="00B13DA2" w:rsidP="00B13DA2">
          <w:pPr>
            <w:pStyle w:val="ListParagraph"/>
            <w:ind w:left="360"/>
            <w:rPr>
              <w:lang w:val="en-US" w:eastAsia="en-GB"/>
            </w:rPr>
          </w:pPr>
        </w:p>
        <w:p w14:paraId="1CECE001" w14:textId="03597B43" w:rsidR="00B13DA2" w:rsidRDefault="00B13DA2" w:rsidP="00B13DA2">
          <w:pPr>
            <w:pStyle w:val="ListParagraph"/>
            <w:numPr>
              <w:ilvl w:val="0"/>
              <w:numId w:val="32"/>
            </w:numPr>
            <w:rPr>
              <w:lang w:val="en-US" w:eastAsia="en-GB"/>
            </w:rPr>
          </w:pPr>
          <w:r w:rsidRPr="00B13DA2">
            <w:rPr>
              <w:lang w:val="en-US" w:eastAsia="en-GB"/>
            </w:rPr>
            <w:t xml:space="preserve">Beitrag zur Umsetzung und Operationalisierung der Überarbeitung der Strommarktgestaltung und der Gas-/Wasserstoffrichtlinie und Beitrag zu weiteren Überlegungen und politischen Initiativen zum Schutz und zur Stärkung der Verbraucher und zur Sicherstellung, dass sie direkt von den niedrigeren Kosten erneuerbarer Energien profitieren können; </w:t>
          </w:r>
        </w:p>
        <w:p w14:paraId="465A526A" w14:textId="77777777" w:rsidR="00B13DA2" w:rsidRPr="00B13DA2" w:rsidRDefault="00B13DA2" w:rsidP="00B13DA2">
          <w:pPr>
            <w:pStyle w:val="ListParagraph"/>
            <w:rPr>
              <w:lang w:val="en-US" w:eastAsia="en-GB"/>
            </w:rPr>
          </w:pPr>
        </w:p>
        <w:p w14:paraId="095BCDA2" w14:textId="3A979D17" w:rsidR="00B13DA2" w:rsidRDefault="00B13DA2" w:rsidP="00B13DA2">
          <w:pPr>
            <w:pStyle w:val="ListParagraph"/>
            <w:numPr>
              <w:ilvl w:val="0"/>
              <w:numId w:val="32"/>
            </w:numPr>
            <w:rPr>
              <w:lang w:val="en-US" w:eastAsia="en-GB"/>
            </w:rPr>
          </w:pPr>
          <w:r w:rsidRPr="00B13DA2">
            <w:rPr>
              <w:lang w:val="en-US" w:eastAsia="en-GB"/>
            </w:rPr>
            <w:t xml:space="preserve">Beitrag zur Entwicklung der </w:t>
          </w:r>
          <w:r w:rsidR="00A86189">
            <w:rPr>
              <w:lang w:val="en-US" w:eastAsia="en-GB"/>
            </w:rPr>
            <w:t>Politik</w:t>
          </w:r>
          <w:r w:rsidRPr="00B13DA2">
            <w:rPr>
              <w:lang w:val="en-US" w:eastAsia="en-GB"/>
            </w:rPr>
            <w:t xml:space="preserve"> für einen gerechten Übergang des europäischen Grünen Deals, um die Verteilungseffekte des Übergangs (auf schutzbedürftige Gemeinschaften, Regionen usw.) und bereits bestehende Ungleichheiten wie </w:t>
          </w:r>
          <w:r w:rsidR="00A86189">
            <w:rPr>
              <w:lang w:val="en-US" w:eastAsia="en-GB"/>
            </w:rPr>
            <w:t xml:space="preserve">die </w:t>
          </w:r>
          <w:r w:rsidRPr="00B13DA2">
            <w:rPr>
              <w:lang w:val="en-US" w:eastAsia="en-GB"/>
            </w:rPr>
            <w:t xml:space="preserve">Energiearmut anzugehen. </w:t>
          </w:r>
        </w:p>
        <w:p w14:paraId="21EC7008" w14:textId="77777777" w:rsidR="00B13DA2" w:rsidRPr="00B13DA2" w:rsidRDefault="00B13DA2" w:rsidP="00B13DA2">
          <w:pPr>
            <w:pStyle w:val="ListParagraph"/>
            <w:rPr>
              <w:lang w:val="en-US" w:eastAsia="en-GB"/>
            </w:rPr>
          </w:pPr>
        </w:p>
        <w:p w14:paraId="71284B75" w14:textId="6B0AD590" w:rsidR="00B13DA2" w:rsidRDefault="00B13DA2" w:rsidP="00B13DA2">
          <w:pPr>
            <w:pStyle w:val="ListParagraph"/>
            <w:numPr>
              <w:ilvl w:val="0"/>
              <w:numId w:val="32"/>
            </w:numPr>
            <w:rPr>
              <w:lang w:val="en-US" w:eastAsia="en-GB"/>
            </w:rPr>
          </w:pPr>
          <w:r w:rsidRPr="00B13DA2">
            <w:rPr>
              <w:lang w:val="en-US" w:eastAsia="en-GB"/>
            </w:rPr>
            <w:t xml:space="preserve">Beitrag zur Förderung der Rolle lokaler Akteure und Vorreiter, um die Umsetzung des europäischen Grünen Deals vor Ort zu beschleunigen.  </w:t>
          </w:r>
        </w:p>
        <w:p w14:paraId="31E3CADB" w14:textId="77777777" w:rsidR="00B13DA2" w:rsidRPr="00B13DA2" w:rsidRDefault="00B13DA2" w:rsidP="00B13DA2">
          <w:pPr>
            <w:pStyle w:val="ListParagraph"/>
            <w:rPr>
              <w:lang w:val="en-US" w:eastAsia="en-GB"/>
            </w:rPr>
          </w:pPr>
        </w:p>
        <w:p w14:paraId="12B9C59B" w14:textId="40D61D21" w:rsidR="00803007" w:rsidRPr="00B13DA2" w:rsidRDefault="00B13DA2" w:rsidP="00B13DA2">
          <w:pPr>
            <w:pStyle w:val="ListParagraph"/>
            <w:numPr>
              <w:ilvl w:val="0"/>
              <w:numId w:val="32"/>
            </w:numPr>
            <w:rPr>
              <w:lang w:val="en-US" w:eastAsia="en-GB"/>
            </w:rPr>
          </w:pPr>
          <w:r w:rsidRPr="00B13DA2">
            <w:rPr>
              <w:lang w:val="en-US" w:eastAsia="en-GB"/>
            </w:rPr>
            <w:t>Bereitstellung fachlicher Beratung und Analyse von Daten und Fakten in Bezug auf die Endkundenenergiemärkte sowie die damit verbundenen technischen und regulatorischen Rahmenbedingungen.</w:t>
          </w:r>
        </w:p>
        <w:p w14:paraId="7447EDB5" w14:textId="77777777" w:rsidR="00B13DA2" w:rsidRDefault="00B13DA2" w:rsidP="00B13DA2">
          <w:pPr>
            <w:rPr>
              <w:lang w:val="en-US" w:eastAsia="en-GB"/>
            </w:rPr>
          </w:pPr>
        </w:p>
        <w:p w14:paraId="231107E0" w14:textId="7C5D2707" w:rsidR="00B13DA2" w:rsidRPr="00B13DA2" w:rsidRDefault="00B13DA2" w:rsidP="00B13DA2">
          <w:pPr>
            <w:rPr>
              <w:u w:val="single"/>
              <w:lang w:eastAsia="en-GB"/>
            </w:rPr>
          </w:pPr>
          <w:r w:rsidRPr="00B13DA2">
            <w:rPr>
              <w:u w:val="single"/>
              <w:lang w:eastAsia="en-GB"/>
            </w:rPr>
            <w:t>Kommunikation und Analyse</w:t>
          </w:r>
          <w:r>
            <w:rPr>
              <w:u w:val="single"/>
              <w:lang w:eastAsia="en-GB"/>
            </w:rPr>
            <w:t>:</w:t>
          </w:r>
        </w:p>
        <w:p w14:paraId="2F713758" w14:textId="77777777" w:rsidR="00B13DA2" w:rsidRDefault="00B13DA2" w:rsidP="00B13DA2">
          <w:pPr>
            <w:pStyle w:val="ListParagraph"/>
            <w:numPr>
              <w:ilvl w:val="0"/>
              <w:numId w:val="33"/>
            </w:numPr>
            <w:rPr>
              <w:lang w:eastAsia="en-GB"/>
            </w:rPr>
          </w:pPr>
          <w:r>
            <w:rPr>
              <w:lang w:eastAsia="en-GB"/>
            </w:rPr>
            <w:t xml:space="preserve">Unterstützung bei der Präsentation, Befürwortung und Erläuterung von ENER-Strategien und -Initiativen gegenüber verschiedenen Zielgruppen. </w:t>
          </w:r>
        </w:p>
        <w:p w14:paraId="6EF96CEF" w14:textId="77777777" w:rsidR="00B13DA2" w:rsidRDefault="00B13DA2" w:rsidP="00B13DA2">
          <w:pPr>
            <w:pStyle w:val="ListParagraph"/>
            <w:numPr>
              <w:ilvl w:val="0"/>
              <w:numId w:val="33"/>
            </w:numPr>
            <w:rPr>
              <w:lang w:eastAsia="en-GB"/>
            </w:rPr>
          </w:pPr>
          <w:r>
            <w:rPr>
              <w:lang w:eastAsia="en-GB"/>
            </w:rPr>
            <w:lastRenderedPageBreak/>
            <w:t xml:space="preserve">Unterstützung bei der Organisation von Arbeitsgruppen, Sitzungen, Veranstaltungen und Konsultationen der Interessenträger und Berücksichtigung ihrer Ergebnisse in der Politikgestaltung. </w:t>
          </w:r>
        </w:p>
        <w:p w14:paraId="144AC3EA" w14:textId="77777777" w:rsidR="00B13DA2" w:rsidRDefault="00B13DA2" w:rsidP="00B13DA2">
          <w:pPr>
            <w:pStyle w:val="ListParagraph"/>
            <w:ind w:left="360"/>
            <w:rPr>
              <w:lang w:eastAsia="en-GB"/>
            </w:rPr>
          </w:pPr>
        </w:p>
        <w:p w14:paraId="143CF065" w14:textId="7C5CAB42" w:rsidR="00B13DA2" w:rsidRDefault="00A86189" w:rsidP="00B13DA2">
          <w:pPr>
            <w:pStyle w:val="ListParagraph"/>
            <w:numPr>
              <w:ilvl w:val="0"/>
              <w:numId w:val="33"/>
            </w:numPr>
            <w:rPr>
              <w:lang w:eastAsia="en-GB"/>
            </w:rPr>
          </w:pPr>
          <w:r>
            <w:rPr>
              <w:lang w:eastAsia="en-GB"/>
            </w:rPr>
            <w:t>Überwachung von s</w:t>
          </w:r>
          <w:r w:rsidR="00B13DA2">
            <w:rPr>
              <w:lang w:eastAsia="en-GB"/>
            </w:rPr>
            <w:t>ozioökonomische</w:t>
          </w:r>
          <w:r>
            <w:rPr>
              <w:lang w:eastAsia="en-GB"/>
            </w:rPr>
            <w:t>n</w:t>
          </w:r>
          <w:r w:rsidR="00B13DA2">
            <w:rPr>
              <w:lang w:eastAsia="en-GB"/>
            </w:rPr>
            <w:t xml:space="preserve"> Berichte und Prognosen</w:t>
          </w:r>
          <w:r>
            <w:rPr>
              <w:lang w:eastAsia="en-GB"/>
            </w:rPr>
            <w:t xml:space="preserve">, </w:t>
          </w:r>
          <w:r w:rsidR="00B13DA2">
            <w:rPr>
              <w:lang w:eastAsia="en-GB"/>
            </w:rPr>
            <w:t>neue</w:t>
          </w:r>
          <w:r>
            <w:rPr>
              <w:lang w:eastAsia="en-GB"/>
            </w:rPr>
            <w:t>n</w:t>
          </w:r>
          <w:r w:rsidR="00B13DA2">
            <w:rPr>
              <w:lang w:eastAsia="en-GB"/>
            </w:rPr>
            <w:t xml:space="preserve"> Trends in Bezug auf die Endkundenenergiemärkte sowie die Stärkung der Verbraucher im Bereich der grünen Energie ermitteln, um politische Diskussionen und Analysen zu unterstützen.  </w:t>
          </w:r>
        </w:p>
        <w:p w14:paraId="00DEFCA8" w14:textId="77777777" w:rsidR="00B13DA2" w:rsidRDefault="00B13DA2" w:rsidP="00B13DA2">
          <w:pPr>
            <w:pStyle w:val="ListParagraph"/>
            <w:rPr>
              <w:lang w:eastAsia="en-GB"/>
            </w:rPr>
          </w:pPr>
        </w:p>
        <w:p w14:paraId="7F53BE9F" w14:textId="0E775D24" w:rsidR="00B13DA2" w:rsidRDefault="00B13DA2" w:rsidP="00B13DA2">
          <w:pPr>
            <w:pStyle w:val="ListParagraph"/>
            <w:numPr>
              <w:ilvl w:val="0"/>
              <w:numId w:val="33"/>
            </w:numPr>
            <w:rPr>
              <w:lang w:eastAsia="en-GB"/>
            </w:rPr>
          </w:pPr>
          <w:r>
            <w:rPr>
              <w:lang w:eastAsia="en-GB"/>
            </w:rPr>
            <w:t>Vorbereitung von Berichten, Briefings, Reden und Sprechzetteln.</w:t>
          </w:r>
        </w:p>
        <w:p w14:paraId="05CA10DE" w14:textId="77777777" w:rsidR="00B13DA2" w:rsidRDefault="00B13DA2" w:rsidP="00B13DA2">
          <w:pPr>
            <w:rPr>
              <w:lang w:eastAsia="en-GB"/>
            </w:rPr>
          </w:pPr>
        </w:p>
        <w:p w14:paraId="092E5620" w14:textId="75B58E45" w:rsidR="00B13DA2" w:rsidRPr="00B13DA2" w:rsidRDefault="00B13DA2" w:rsidP="00B13DA2">
          <w:pPr>
            <w:rPr>
              <w:u w:val="single"/>
              <w:lang w:eastAsia="en-GB"/>
            </w:rPr>
          </w:pPr>
          <w:r w:rsidRPr="00B13DA2">
            <w:rPr>
              <w:u w:val="single"/>
              <w:lang w:eastAsia="en-GB"/>
            </w:rPr>
            <w:t>Zusammenarbeit mit den Mitgliedstaaten und der Zivilgesellschaft:</w:t>
          </w:r>
        </w:p>
        <w:p w14:paraId="4D97E925" w14:textId="77777777" w:rsidR="00B13DA2" w:rsidRDefault="00B13DA2" w:rsidP="00B13DA2">
          <w:pPr>
            <w:pStyle w:val="ListParagraph"/>
            <w:numPr>
              <w:ilvl w:val="0"/>
              <w:numId w:val="34"/>
            </w:numPr>
            <w:rPr>
              <w:lang w:eastAsia="en-GB"/>
            </w:rPr>
          </w:pPr>
          <w:r>
            <w:rPr>
              <w:lang w:eastAsia="en-GB"/>
            </w:rPr>
            <w:t xml:space="preserve">Analyse der Lage der Endkundenenergiemärkte und ihrer Liberalisierung in den Mitgliedstaaten. </w:t>
          </w:r>
        </w:p>
        <w:p w14:paraId="1922DA65" w14:textId="77777777" w:rsidR="00B13DA2" w:rsidRDefault="00B13DA2" w:rsidP="00B13DA2">
          <w:pPr>
            <w:pStyle w:val="ListParagraph"/>
            <w:ind w:left="360"/>
            <w:rPr>
              <w:lang w:eastAsia="en-GB"/>
            </w:rPr>
          </w:pPr>
        </w:p>
        <w:p w14:paraId="7508B0B0" w14:textId="77777777" w:rsidR="00B13DA2" w:rsidRDefault="00B13DA2" w:rsidP="00B13DA2">
          <w:pPr>
            <w:pStyle w:val="ListParagraph"/>
            <w:numPr>
              <w:ilvl w:val="0"/>
              <w:numId w:val="34"/>
            </w:numPr>
            <w:rPr>
              <w:lang w:eastAsia="en-GB"/>
            </w:rPr>
          </w:pPr>
          <w:r>
            <w:rPr>
              <w:lang w:eastAsia="en-GB"/>
            </w:rPr>
            <w:t xml:space="preserve">Unterstützung bei der Bewertung der Umsetzung von EU-Rechtsvorschriften über Endkundenenergiemärkte (Strom und Gas) und abgeleiteter Rechtsakte durch die Mitgliedstaaten. </w:t>
          </w:r>
        </w:p>
        <w:p w14:paraId="696F335D" w14:textId="77777777" w:rsidR="00B13DA2" w:rsidRDefault="00B13DA2" w:rsidP="00B13DA2">
          <w:pPr>
            <w:pStyle w:val="ListParagraph"/>
            <w:rPr>
              <w:lang w:eastAsia="en-GB"/>
            </w:rPr>
          </w:pPr>
        </w:p>
        <w:p w14:paraId="7ADCE689" w14:textId="77777777" w:rsidR="00C00816" w:rsidRDefault="00B13DA2" w:rsidP="00B13DA2">
          <w:pPr>
            <w:pStyle w:val="ListParagraph"/>
            <w:numPr>
              <w:ilvl w:val="0"/>
              <w:numId w:val="34"/>
            </w:numPr>
            <w:rPr>
              <w:lang w:eastAsia="en-GB"/>
            </w:rPr>
          </w:pPr>
          <w:r>
            <w:rPr>
              <w:lang w:eastAsia="en-GB"/>
            </w:rPr>
            <w:t xml:space="preserve">Mitwirkung an der Ausarbeitung von Dokumenten und sonstigen Beiträgen für den internen Gebrauch und/oder die öffentliche Verbreitung zur Förderung der ordnungsgemäßen Umsetzung der EU-Rechtsvorschriften in den Mitgliedstaaten. </w:t>
          </w:r>
        </w:p>
        <w:p w14:paraId="07850F88" w14:textId="77777777" w:rsidR="00C00816" w:rsidRDefault="00C00816" w:rsidP="00C00816">
          <w:pPr>
            <w:pStyle w:val="ListParagraph"/>
            <w:rPr>
              <w:lang w:eastAsia="en-GB"/>
            </w:rPr>
          </w:pPr>
        </w:p>
        <w:p w14:paraId="6629D104" w14:textId="77777777" w:rsidR="00C00816" w:rsidRDefault="00B13DA2" w:rsidP="00B13DA2">
          <w:pPr>
            <w:pStyle w:val="ListParagraph"/>
            <w:numPr>
              <w:ilvl w:val="0"/>
              <w:numId w:val="34"/>
            </w:numPr>
            <w:rPr>
              <w:lang w:eastAsia="en-GB"/>
            </w:rPr>
          </w:pPr>
          <w:r>
            <w:rPr>
              <w:lang w:eastAsia="en-GB"/>
            </w:rPr>
            <w:t xml:space="preserve">Kooperationsmaßnahmen zu Aspekten des Verbraucherschutzes und der Stärkung der Handlungskompetenz mit wichtigen Interessenträgern auf EU- und nationaler Ebene wie Regulierungsbehörden, Marktteilnehmern (Lieferanten, Verteilernetzbetreibern) und Verbraucherorganisationen.  </w:t>
          </w:r>
        </w:p>
        <w:p w14:paraId="6D446C5A" w14:textId="77777777" w:rsidR="00C00816" w:rsidRDefault="00C00816" w:rsidP="00C00816">
          <w:pPr>
            <w:pStyle w:val="ListParagraph"/>
            <w:rPr>
              <w:lang w:eastAsia="en-GB"/>
            </w:rPr>
          </w:pPr>
        </w:p>
        <w:p w14:paraId="72B77AEF" w14:textId="4FE3831D" w:rsidR="00B13DA2" w:rsidRPr="009F216F" w:rsidRDefault="00B13DA2" w:rsidP="00B13DA2">
          <w:pPr>
            <w:pStyle w:val="ListParagraph"/>
            <w:numPr>
              <w:ilvl w:val="0"/>
              <w:numId w:val="34"/>
            </w:numPr>
            <w:rPr>
              <w:lang w:eastAsia="en-GB"/>
            </w:rPr>
          </w:pPr>
          <w:r>
            <w:rPr>
              <w:lang w:eastAsia="en-GB"/>
            </w:rPr>
            <w:t>Antworten auf Beschwerden von Bürgern und parlamentarische Anfragen sowie Beitrag zu den vorprozessualen Phasen von Verstößen gegen das EU-Recht.</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34AEB99" w14:textId="77777777" w:rsidR="00C00816" w:rsidRPr="00C00816" w:rsidRDefault="00C00816" w:rsidP="00C00816">
          <w:pPr>
            <w:rPr>
              <w:b/>
              <w:bCs/>
              <w:u w:val="single"/>
              <w:lang w:eastAsia="en-GB"/>
            </w:rPr>
          </w:pPr>
          <w:r w:rsidRPr="00C00816">
            <w:rPr>
              <w:b/>
              <w:bCs/>
              <w:u w:val="single"/>
              <w:lang w:eastAsia="en-GB"/>
            </w:rPr>
            <w:t>Erforderliche Qualifikationen</w:t>
          </w:r>
        </w:p>
        <w:p w14:paraId="1C3D52EE" w14:textId="77777777" w:rsidR="00C00816" w:rsidRPr="00C00816" w:rsidRDefault="00C00816" w:rsidP="00C00816">
          <w:pPr>
            <w:rPr>
              <w:lang w:eastAsia="en-GB"/>
            </w:rPr>
          </w:pPr>
        </w:p>
        <w:p w14:paraId="4D2E0698" w14:textId="26DE7212" w:rsidR="00C00816" w:rsidRPr="00C00816" w:rsidRDefault="00C00816" w:rsidP="00C00816">
          <w:pPr>
            <w:rPr>
              <w:b/>
              <w:bCs/>
              <w:lang w:eastAsia="en-GB"/>
            </w:rPr>
          </w:pPr>
          <w:r w:rsidRPr="00C00816">
            <w:rPr>
              <w:b/>
              <w:bCs/>
              <w:lang w:eastAsia="en-GB"/>
            </w:rPr>
            <w:t>a) ELIGIBILITÄTKRITERIEN</w:t>
          </w:r>
        </w:p>
        <w:p w14:paraId="50B62A41" w14:textId="3ECAEDFD" w:rsidR="00C00816" w:rsidRPr="004927B8" w:rsidRDefault="00C00816" w:rsidP="00C00816">
          <w:pPr>
            <w:rPr>
              <w:lang w:eastAsia="en-GB"/>
            </w:rPr>
          </w:pPr>
          <w:r w:rsidRPr="00C00816">
            <w:rPr>
              <w:lang w:eastAsia="en-GB"/>
            </w:rPr>
            <w:t xml:space="preserve">Für eine Abordnung zur Kommission sind die folgenden Zulassungskriterien zu erfüllen. </w:t>
          </w:r>
          <w:r w:rsidRPr="004927B8">
            <w:rPr>
              <w:lang w:eastAsia="en-GB"/>
            </w:rPr>
            <w:t xml:space="preserve">Bewerberinnen und Bewerber, die nicht alle diese Kriterien erfüllen, werden automatisch vom Auswahlverfahren ausgeschlossen. </w:t>
          </w:r>
        </w:p>
        <w:p w14:paraId="01B16731" w14:textId="435ECCAA" w:rsidR="00C00816" w:rsidRPr="00C00816" w:rsidRDefault="00C00816" w:rsidP="00C00816">
          <w:pPr>
            <w:rPr>
              <w:lang w:val="en-US" w:eastAsia="en-GB"/>
            </w:rPr>
          </w:pPr>
          <w:r w:rsidRPr="00C00816">
            <w:rPr>
              <w:lang w:val="en-US" w:eastAsia="en-GB"/>
            </w:rPr>
            <w:t xml:space="preserve">• Berufserfahrung: mindestens drei Jahre Berufserfahrung in Verwaltungs-, Rechts-, Wissenschafts-, Technik-, Beratungs- oder Aufsichtsfunktionen, die denen der Funktionsgruppe AD der Europäischen Kommission entsprechen; </w:t>
          </w:r>
        </w:p>
        <w:p w14:paraId="11B24F55" w14:textId="2AC42F7E" w:rsidR="00C00816" w:rsidRPr="00C00816" w:rsidRDefault="00C00816" w:rsidP="00C00816">
          <w:pPr>
            <w:rPr>
              <w:lang w:val="en-US" w:eastAsia="en-GB"/>
            </w:rPr>
          </w:pPr>
          <w:r w:rsidRPr="00C00816">
            <w:rPr>
              <w:lang w:val="en-US" w:eastAsia="en-GB"/>
            </w:rPr>
            <w:lastRenderedPageBreak/>
            <w:t xml:space="preserve">• Dienstalter: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2A0F153A" w14:textId="009A2921" w:rsidR="009321C6" w:rsidRDefault="00C00816" w:rsidP="00C00816">
          <w:pPr>
            <w:rPr>
              <w:lang w:val="en-US" w:eastAsia="en-GB"/>
            </w:rPr>
          </w:pPr>
          <w:r w:rsidRPr="00C00816">
            <w:rPr>
              <w:lang w:val="en-US" w:eastAsia="en-GB"/>
            </w:rPr>
            <w:t>• Sprachkenntnisse: gründliche Kenntnisse in einer EU-Amtssprache und ausreichende Kenntnisse in einer weiteren EU-Amtssprache in dem für die Wahrnehmung der Aufgaben erforderlichen Maße. ANS aus einem Drittland müssen nachweisen, dass sie gründliche Kenntnisse einer für die Ausübung ihrer Tätigkeit erforderlichen EU-Amtssprache besitzen.</w:t>
          </w:r>
        </w:p>
        <w:p w14:paraId="73A64847" w14:textId="77777777" w:rsidR="00C00816" w:rsidRDefault="00C00816" w:rsidP="00C00816">
          <w:pPr>
            <w:rPr>
              <w:lang w:val="en-US" w:eastAsia="en-GB"/>
            </w:rPr>
          </w:pPr>
        </w:p>
        <w:p w14:paraId="759430CF" w14:textId="255FE101" w:rsidR="00C00816" w:rsidRPr="00C00816" w:rsidRDefault="00C00816" w:rsidP="00C00816">
          <w:pPr>
            <w:rPr>
              <w:b/>
              <w:bCs/>
              <w:u w:val="single"/>
              <w:lang w:eastAsia="en-GB"/>
            </w:rPr>
          </w:pPr>
          <w:r>
            <w:rPr>
              <w:b/>
              <w:bCs/>
              <w:u w:val="single"/>
              <w:lang w:eastAsia="en-GB"/>
            </w:rPr>
            <w:t>b</w:t>
          </w:r>
          <w:r w:rsidRPr="00C00816">
            <w:rPr>
              <w:b/>
              <w:bCs/>
              <w:u w:val="single"/>
              <w:lang w:eastAsia="en-GB"/>
            </w:rPr>
            <w:t>) SELECTIONKRITERIEN</w:t>
          </w:r>
        </w:p>
        <w:p w14:paraId="51216A29" w14:textId="77777777" w:rsidR="00C00816" w:rsidRDefault="00C00816" w:rsidP="00C00816">
          <w:pPr>
            <w:rPr>
              <w:lang w:eastAsia="en-GB"/>
            </w:rPr>
          </w:pPr>
        </w:p>
        <w:p w14:paraId="09F29591" w14:textId="77777777" w:rsidR="00C00816" w:rsidRPr="00C00816" w:rsidRDefault="00C00816" w:rsidP="00C00816">
          <w:pPr>
            <w:rPr>
              <w:u w:val="single"/>
              <w:lang w:eastAsia="en-GB"/>
            </w:rPr>
          </w:pPr>
          <w:r w:rsidRPr="00C00816">
            <w:rPr>
              <w:u w:val="single"/>
              <w:lang w:eastAsia="en-GB"/>
            </w:rPr>
            <w:t>Diplom</w:t>
          </w:r>
        </w:p>
        <w:p w14:paraId="3A609A04" w14:textId="77777777" w:rsidR="00C00816" w:rsidRDefault="00C00816" w:rsidP="00C00816">
          <w:pPr>
            <w:rPr>
              <w:lang w:eastAsia="en-GB"/>
            </w:rPr>
          </w:pPr>
          <w:r>
            <w:rPr>
              <w:lang w:eastAsia="en-GB"/>
            </w:rPr>
            <w:t>— Hochschulabschluss oder</w:t>
          </w:r>
        </w:p>
        <w:p w14:paraId="7C4FB7A3" w14:textId="6A47A73F" w:rsidR="00C00816" w:rsidRDefault="00C00816" w:rsidP="00C00816">
          <w:pPr>
            <w:rPr>
              <w:lang w:eastAsia="en-GB"/>
            </w:rPr>
          </w:pPr>
          <w:r>
            <w:rPr>
              <w:lang w:eastAsia="en-GB"/>
            </w:rPr>
            <w:t>— Berufsausbildung oder gleichwertige Berufserfahrung</w:t>
          </w:r>
        </w:p>
        <w:p w14:paraId="1944ECC4" w14:textId="77777777" w:rsidR="00C00816" w:rsidRDefault="00C00816" w:rsidP="00C00816">
          <w:pPr>
            <w:rPr>
              <w:lang w:eastAsia="en-GB"/>
            </w:rPr>
          </w:pPr>
          <w:r>
            <w:rPr>
              <w:lang w:eastAsia="en-GB"/>
            </w:rPr>
            <w:t xml:space="preserve">im Bereich: Energiepolitik und -technologien, Wirtschaft, Informations- und Kommunikationstechnologien, Ingenieurwesen, Recht oder andere einschlägige Disziplinen. </w:t>
          </w:r>
        </w:p>
        <w:p w14:paraId="043BDB1F" w14:textId="77777777" w:rsidR="00C00816" w:rsidRDefault="00C00816" w:rsidP="00C00816">
          <w:pPr>
            <w:rPr>
              <w:lang w:eastAsia="en-GB"/>
            </w:rPr>
          </w:pPr>
        </w:p>
        <w:p w14:paraId="6BDAF357" w14:textId="59E80B74" w:rsidR="00C00816" w:rsidRPr="00C00816" w:rsidRDefault="00C00816" w:rsidP="00C00816">
          <w:pPr>
            <w:rPr>
              <w:u w:val="single"/>
              <w:lang w:eastAsia="en-GB"/>
            </w:rPr>
          </w:pPr>
          <w:r w:rsidRPr="00C00816">
            <w:rPr>
              <w:u w:val="single"/>
              <w:lang w:eastAsia="en-GB"/>
            </w:rPr>
            <w:t>Berufserfahrung</w:t>
          </w:r>
        </w:p>
        <w:p w14:paraId="49B636A8" w14:textId="77777777" w:rsidR="00C00816" w:rsidRDefault="00C00816" w:rsidP="00C00816">
          <w:pPr>
            <w:rPr>
              <w:lang w:eastAsia="en-GB"/>
            </w:rPr>
          </w:pPr>
          <w:r>
            <w:rPr>
              <w:lang w:eastAsia="en-GB"/>
            </w:rPr>
            <w:t xml:space="preserve">Der abgeordnete nationale Sachverständige sollte über Folgendes verfügen: </w:t>
          </w:r>
        </w:p>
        <w:p w14:paraId="6E5BB427" w14:textId="77777777" w:rsidR="00C00816" w:rsidRDefault="00C00816" w:rsidP="00C00816">
          <w:pPr>
            <w:rPr>
              <w:lang w:eastAsia="en-GB"/>
            </w:rPr>
          </w:pPr>
          <w:r>
            <w:rPr>
              <w:lang w:eastAsia="en-GB"/>
            </w:rPr>
            <w:t>— Erfahrung mit der Arbeit an Plänen oder Strategien im Zusammenhang mit der grünen Energiewende und dem gerechten Übergang oder mit der Einführung technischer Lösungen zur Unterstützung der grünen Energiewende. ODER</w:t>
          </w:r>
        </w:p>
        <w:p w14:paraId="4F1B364D" w14:textId="77777777" w:rsidR="00C00816" w:rsidRDefault="00C00816" w:rsidP="00C00816">
          <w:pPr>
            <w:rPr>
              <w:lang w:eastAsia="en-GB"/>
            </w:rPr>
          </w:pPr>
          <w:r>
            <w:rPr>
              <w:lang w:eastAsia="en-GB"/>
            </w:rPr>
            <w:t xml:space="preserve">— Erfahrung in der Zusammenarbeit mit Interessenträgern im Bereich Energie, Klimawandel oder damit zusammenhängende verbraucherpolitische Fragen. </w:t>
          </w:r>
        </w:p>
        <w:p w14:paraId="61FF04CF" w14:textId="4EBDBBFB" w:rsidR="00C00816" w:rsidRDefault="00C00816" w:rsidP="00C00816">
          <w:pPr>
            <w:rPr>
              <w:lang w:eastAsia="en-GB"/>
            </w:rPr>
          </w:pPr>
          <w:r>
            <w:rPr>
              <w:lang w:eastAsia="en-GB"/>
            </w:rPr>
            <w:t xml:space="preserve">— Fähigkeit, Probleme zu </w:t>
          </w:r>
          <w:r w:rsidR="00A86189">
            <w:rPr>
              <w:lang w:eastAsia="en-GB"/>
            </w:rPr>
            <w:t>verfassen</w:t>
          </w:r>
          <w:r>
            <w:rPr>
              <w:lang w:eastAsia="en-GB"/>
            </w:rPr>
            <w:t>, Lösungen zu finden und umzusetzen,</w:t>
          </w:r>
        </w:p>
        <w:p w14:paraId="0F685511" w14:textId="77777777" w:rsidR="00C00816" w:rsidRDefault="00C00816" w:rsidP="00C00816">
          <w:pPr>
            <w:rPr>
              <w:lang w:eastAsia="en-GB"/>
            </w:rPr>
          </w:pPr>
          <w:r>
            <w:rPr>
              <w:lang w:eastAsia="en-GB"/>
            </w:rPr>
            <w:t>— Fähigkeit, Informationen zu analysieren und zu strukturieren,</w:t>
          </w:r>
        </w:p>
        <w:p w14:paraId="309414D0" w14:textId="77777777" w:rsidR="00C00816" w:rsidRDefault="00C00816" w:rsidP="00C00816">
          <w:pPr>
            <w:rPr>
              <w:lang w:eastAsia="en-GB"/>
            </w:rPr>
          </w:pPr>
          <w:r>
            <w:rPr>
              <w:lang w:eastAsia="en-GB"/>
            </w:rPr>
            <w:t xml:space="preserve">— Erfahrung mit der Überwachung der Arbeit von Auftragnehmern oder Dienstleistern. </w:t>
          </w:r>
        </w:p>
        <w:p w14:paraId="3BEF4CC6" w14:textId="77777777" w:rsidR="00C00816" w:rsidRDefault="00C00816" w:rsidP="00C00816">
          <w:pPr>
            <w:rPr>
              <w:lang w:eastAsia="en-GB"/>
            </w:rPr>
          </w:pPr>
          <w:r>
            <w:rPr>
              <w:lang w:eastAsia="en-GB"/>
            </w:rPr>
            <w:t>— Fähigkeit, zu verstehen und zu verstehen,</w:t>
          </w:r>
        </w:p>
        <w:p w14:paraId="66612045" w14:textId="77777777" w:rsidR="00C00816" w:rsidRDefault="00C00816" w:rsidP="00C00816">
          <w:pPr>
            <w:rPr>
              <w:lang w:eastAsia="en-GB"/>
            </w:rPr>
          </w:pPr>
          <w:r>
            <w:rPr>
              <w:lang w:eastAsia="en-GB"/>
            </w:rPr>
            <w:t>— Fähigkeit zur Weitergabe technischer oder spezialisierter Informationen,</w:t>
          </w:r>
        </w:p>
        <w:p w14:paraId="371FD6D3" w14:textId="77777777" w:rsidR="00C00816" w:rsidRDefault="00C00816" w:rsidP="00C00816">
          <w:pPr>
            <w:rPr>
              <w:lang w:eastAsia="en-GB"/>
            </w:rPr>
          </w:pPr>
          <w:r>
            <w:rPr>
              <w:lang w:eastAsia="en-GB"/>
            </w:rPr>
            <w:t>— Redaktionelle Fähigkeiten,</w:t>
          </w:r>
        </w:p>
        <w:p w14:paraId="5B813BBC" w14:textId="77777777" w:rsidR="00C00816" w:rsidRDefault="00C00816" w:rsidP="00C00816">
          <w:pPr>
            <w:rPr>
              <w:lang w:eastAsia="en-GB"/>
            </w:rPr>
          </w:pPr>
          <w:r>
            <w:rPr>
              <w:lang w:eastAsia="en-GB"/>
            </w:rPr>
            <w:t>— Verhandlungsgeschick,</w:t>
          </w:r>
        </w:p>
        <w:p w14:paraId="07DD8865" w14:textId="77777777" w:rsidR="00C00816" w:rsidRDefault="00C00816" w:rsidP="00C00816">
          <w:pPr>
            <w:rPr>
              <w:lang w:eastAsia="en-GB"/>
            </w:rPr>
          </w:pPr>
          <w:r>
            <w:rPr>
              <w:lang w:eastAsia="en-GB"/>
            </w:rPr>
            <w:t>— Fähigkeit, proaktiv und autonom zu arbeiten,</w:t>
          </w:r>
        </w:p>
        <w:p w14:paraId="58C65026" w14:textId="77777777" w:rsidR="00C00816" w:rsidRDefault="00C00816" w:rsidP="00C00816">
          <w:pPr>
            <w:rPr>
              <w:lang w:eastAsia="en-GB"/>
            </w:rPr>
          </w:pPr>
          <w:r>
            <w:rPr>
              <w:lang w:eastAsia="en-GB"/>
            </w:rPr>
            <w:lastRenderedPageBreak/>
            <w:t>— Flexibilität (Offenheit gegenüber neuen Anforderungen usw.),</w:t>
          </w:r>
        </w:p>
        <w:p w14:paraId="4AFDAA41" w14:textId="77777777" w:rsidR="00C00816" w:rsidRDefault="00C00816" w:rsidP="00C00816">
          <w:pPr>
            <w:rPr>
              <w:lang w:eastAsia="en-GB"/>
            </w:rPr>
          </w:pPr>
          <w:r>
            <w:rPr>
              <w:lang w:eastAsia="en-GB"/>
            </w:rPr>
            <w:t>— Fähigkeit, in strukturierter Weise Ergebnisse zu liefern,</w:t>
          </w:r>
        </w:p>
        <w:p w14:paraId="00796166" w14:textId="77777777" w:rsidR="00C00816" w:rsidRDefault="00C00816" w:rsidP="00C00816">
          <w:pPr>
            <w:rPr>
              <w:lang w:eastAsia="en-GB"/>
            </w:rPr>
          </w:pPr>
          <w:r>
            <w:rPr>
              <w:lang w:eastAsia="en-GB"/>
            </w:rPr>
            <w:t>— Spannungsbeständigkeit,</w:t>
          </w:r>
        </w:p>
        <w:p w14:paraId="4B9A3B1B" w14:textId="77777777" w:rsidR="00C00816" w:rsidRDefault="00C00816" w:rsidP="00C00816">
          <w:pPr>
            <w:rPr>
              <w:lang w:eastAsia="en-GB"/>
            </w:rPr>
          </w:pPr>
          <w:r>
            <w:rPr>
              <w:lang w:eastAsia="en-GB"/>
            </w:rPr>
            <w:t xml:space="preserve">— Eigeninitiative, </w:t>
          </w:r>
        </w:p>
        <w:p w14:paraId="69A8E5F1" w14:textId="76DA455C" w:rsidR="00C00816" w:rsidRPr="009F216F" w:rsidRDefault="00C00816" w:rsidP="00C00816">
          <w:pPr>
            <w:rPr>
              <w:lang w:eastAsia="en-GB"/>
            </w:rPr>
          </w:pPr>
          <w:r>
            <w:rPr>
              <w:lang w:eastAsia="en-GB"/>
            </w:rPr>
            <w:t>— Guter Teamgeist.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lastRenderedPageBreak/>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6DF7EFA"/>
    <w:multiLevelType w:val="hybridMultilevel"/>
    <w:tmpl w:val="22C2C118"/>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0B41417"/>
    <w:multiLevelType w:val="hybridMultilevel"/>
    <w:tmpl w:val="E6D06428"/>
    <w:lvl w:ilvl="0" w:tplc="83D4C2B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60C5F07"/>
    <w:multiLevelType w:val="hybridMultilevel"/>
    <w:tmpl w:val="C08EB208"/>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2" w15:restartNumberingAfterBreak="0">
    <w:nsid w:val="64876B39"/>
    <w:multiLevelType w:val="hybridMultilevel"/>
    <w:tmpl w:val="706C518E"/>
    <w:lvl w:ilvl="0" w:tplc="0FEC2BF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9639C2"/>
    <w:multiLevelType w:val="hybridMultilevel"/>
    <w:tmpl w:val="F250AAA8"/>
    <w:lvl w:ilvl="0" w:tplc="18090003">
      <w:start w:val="1"/>
      <w:numFmt w:val="bullet"/>
      <w:lvlText w:val="o"/>
      <w:lvlJc w:val="left"/>
      <w:pPr>
        <w:ind w:left="360" w:hanging="360"/>
      </w:pPr>
      <w:rPr>
        <w:rFonts w:ascii="Courier New" w:hAnsi="Courier New" w:cs="Courier New"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3"/>
  </w:num>
  <w:num w:numId="3" w16cid:durableId="1803648488">
    <w:abstractNumId w:val="7"/>
  </w:num>
  <w:num w:numId="4" w16cid:durableId="1345133806">
    <w:abstractNumId w:val="14"/>
  </w:num>
  <w:num w:numId="5" w16cid:durableId="1484001909">
    <w:abstractNumId w:val="19"/>
  </w:num>
  <w:num w:numId="6" w16cid:durableId="773328393">
    <w:abstractNumId w:val="23"/>
  </w:num>
  <w:num w:numId="7" w16cid:durableId="105732114">
    <w:abstractNumId w:val="1"/>
  </w:num>
  <w:num w:numId="8" w16cid:durableId="385377974">
    <w:abstractNumId w:val="6"/>
  </w:num>
  <w:num w:numId="9" w16cid:durableId="526991876">
    <w:abstractNumId w:val="16"/>
  </w:num>
  <w:num w:numId="10" w16cid:durableId="564218535">
    <w:abstractNumId w:val="2"/>
  </w:num>
  <w:num w:numId="11" w16cid:durableId="1038512878">
    <w:abstractNumId w:val="4"/>
  </w:num>
  <w:num w:numId="12" w16cid:durableId="1162895123">
    <w:abstractNumId w:val="5"/>
  </w:num>
  <w:num w:numId="13" w16cid:durableId="225267355">
    <w:abstractNumId w:val="9"/>
  </w:num>
  <w:num w:numId="14" w16cid:durableId="1302420880">
    <w:abstractNumId w:val="15"/>
  </w:num>
  <w:num w:numId="15" w16cid:durableId="1649935422">
    <w:abstractNumId w:val="18"/>
  </w:num>
  <w:num w:numId="16" w16cid:durableId="57359822">
    <w:abstractNumId w:val="25"/>
  </w:num>
  <w:num w:numId="17" w16cid:durableId="229002306">
    <w:abstractNumId w:val="10"/>
  </w:num>
  <w:num w:numId="18" w16cid:durableId="630205849">
    <w:abstractNumId w:val="11"/>
  </w:num>
  <w:num w:numId="19" w16cid:durableId="2102024247">
    <w:abstractNumId w:val="26"/>
  </w:num>
  <w:num w:numId="20" w16cid:durableId="759369245">
    <w:abstractNumId w:val="17"/>
  </w:num>
  <w:num w:numId="21" w16cid:durableId="975991476">
    <w:abstractNumId w:val="20"/>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793135043">
    <w:abstractNumId w:val="22"/>
  </w:num>
  <w:num w:numId="31" w16cid:durableId="1062751979">
    <w:abstractNumId w:val="12"/>
  </w:num>
  <w:num w:numId="32" w16cid:durableId="1440028653">
    <w:abstractNumId w:val="8"/>
  </w:num>
  <w:num w:numId="33" w16cid:durableId="1686444119">
    <w:abstractNumId w:val="24"/>
  </w:num>
  <w:num w:numId="34" w16cid:durableId="36074239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927B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52F9F"/>
    <w:rsid w:val="0089735C"/>
    <w:rsid w:val="008D52CF"/>
    <w:rsid w:val="009321C6"/>
    <w:rsid w:val="009442BE"/>
    <w:rsid w:val="009F216F"/>
    <w:rsid w:val="00A37146"/>
    <w:rsid w:val="00A749E5"/>
    <w:rsid w:val="00A86189"/>
    <w:rsid w:val="00AB56F9"/>
    <w:rsid w:val="00AC5FF8"/>
    <w:rsid w:val="00AE6941"/>
    <w:rsid w:val="00B13DA2"/>
    <w:rsid w:val="00B73B91"/>
    <w:rsid w:val="00BF6139"/>
    <w:rsid w:val="00C00816"/>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B13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EB1E7916517F4A70A87D72FBD7EA3F70"/>
        <w:category>
          <w:name w:val="General"/>
          <w:gallery w:val="placeholder"/>
        </w:category>
        <w:types>
          <w:type w:val="bbPlcHdr"/>
        </w:types>
        <w:behaviors>
          <w:behavior w:val="content"/>
        </w:behaviors>
        <w:guid w:val="{B70252CF-0BAD-4E9C-8B05-63594266D6E8}"/>
      </w:docPartPr>
      <w:docPartBody>
        <w:p w:rsidR="004B24DC" w:rsidRDefault="004B24DC" w:rsidP="004B24DC">
          <w:pPr>
            <w:pStyle w:val="EB1E7916517F4A70A87D72FBD7EA3F70"/>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B24DC"/>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B24DC"/>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EB1E7916517F4A70A87D72FBD7EA3F70">
    <w:name w:val="EB1E7916517F4A70A87D72FBD7EA3F70"/>
    <w:rsid w:val="004B24D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64AC718-AF23-442A-92F5-08EA22515F3E}">
  <ds:schemaRefs>
    <ds:schemaRef ds:uri="http://purl.org/dc/elements/1.1/"/>
    <ds:schemaRef ds:uri="http://schemas.microsoft.com/office/2006/metadata/properties"/>
    <ds:schemaRef ds:uri="http://www.w3.org/XML/1998/namespace"/>
    <ds:schemaRef ds:uri="08927195-b699-4be0-9ee2-6c66dc215b5a"/>
    <ds:schemaRef ds:uri="http://purl.org/dc/terms/"/>
    <ds:schemaRef ds:uri="http://schemas.microsoft.com/office/infopath/2007/PartnerControls"/>
    <ds:schemaRef ds:uri="http://schemas.openxmlformats.org/package/2006/metadata/core-properties"/>
    <ds:schemaRef ds:uri="http://schemas.microsoft.com/sharepoint/v3/fields"/>
    <ds:schemaRef ds:uri="http://schemas.microsoft.com/office/2006/documentManagement/types"/>
    <ds:schemaRef ds:uri="a41a97bf-0494-41d8-ba3d-259bd7771890"/>
    <ds:schemaRef ds:uri="1929b814-5a78-4bdc-9841-d8b9ef424f65"/>
    <ds:schemaRef ds:uri="http://purl.org/dc/dcmitype/"/>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6</Pages>
  <Words>1769</Words>
  <Characters>10087</Characters>
  <Application>Microsoft Office Word</Application>
  <DocSecurity>0</DocSecurity>
  <PresentationFormat>Microsoft Word 14.0</PresentationFormat>
  <Lines>84</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2024-10-11T14:56:00Z</dcterms:created>
  <dcterms:modified xsi:type="dcterms:W3CDTF">2024-10-13T20:51:00Z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