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0B663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0B663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0B663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0B663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0B663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0B6634"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1CD447C3" w:rsidR="00546DB1" w:rsidRPr="00546DB1" w:rsidRDefault="00392274" w:rsidP="00AB56F9">
                <w:pPr>
                  <w:tabs>
                    <w:tab w:val="left" w:pos="426"/>
                  </w:tabs>
                  <w:spacing w:before="120"/>
                  <w:rPr>
                    <w:bCs/>
                    <w:lang w:val="en-IE" w:eastAsia="en-GB"/>
                  </w:rPr>
                </w:pPr>
                <w:r>
                  <w:rPr>
                    <w:bCs/>
                    <w:lang w:eastAsia="en-GB"/>
                  </w:rPr>
                  <w:t>FISMA.C1</w:t>
                </w:r>
              </w:p>
            </w:tc>
          </w:sdtContent>
        </w:sdt>
      </w:tr>
      <w:tr w:rsidR="00546DB1" w:rsidRPr="00795A7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1C3A362" w:rsidR="00546DB1" w:rsidRPr="003B2E38" w:rsidRDefault="00900260" w:rsidP="00AB56F9">
                <w:pPr>
                  <w:tabs>
                    <w:tab w:val="left" w:pos="426"/>
                  </w:tabs>
                  <w:spacing w:before="120"/>
                  <w:rPr>
                    <w:bCs/>
                    <w:lang w:val="en-IE" w:eastAsia="en-GB"/>
                  </w:rPr>
                </w:pPr>
                <w:r>
                  <w:rPr>
                    <w:bCs/>
                    <w:lang w:val="en-IE" w:eastAsia="en-GB"/>
                  </w:rPr>
                  <w:t>459791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46DA40F" w:rsidR="00546DB1" w:rsidRPr="00795A74" w:rsidRDefault="00392274" w:rsidP="00AB56F9">
                <w:pPr>
                  <w:tabs>
                    <w:tab w:val="left" w:pos="426"/>
                  </w:tabs>
                  <w:spacing w:before="120"/>
                  <w:rPr>
                    <w:bCs/>
                    <w:lang w:eastAsia="en-GB"/>
                  </w:rPr>
                </w:pPr>
                <w:r>
                  <w:rPr>
                    <w:bCs/>
                    <w:lang w:eastAsia="en-GB"/>
                  </w:rPr>
                  <w:t>Sven Gentner</w:t>
                </w:r>
              </w:p>
            </w:sdtContent>
          </w:sdt>
          <w:p w14:paraId="227D6F6E" w14:textId="4D2FF141" w:rsidR="00546DB1" w:rsidRPr="009F216F" w:rsidRDefault="000B663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92274">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392274">
                      <w:rPr>
                        <w:bCs/>
                        <w:lang w:eastAsia="en-GB"/>
                      </w:rPr>
                      <w:t>2025</w:t>
                    </w:r>
                  </w:sdtContent>
                </w:sdt>
              </w:sdtContent>
            </w:sdt>
          </w:p>
          <w:p w14:paraId="4128A55A" w14:textId="0A486EED" w:rsidR="00546DB1" w:rsidRPr="00546DB1" w:rsidRDefault="000B663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EF6B97">
                  <w:rPr>
                    <w:bCs/>
                    <w:lang w:eastAsia="en-GB"/>
                  </w:rPr>
                  <w:t>2</w:t>
                </w:r>
                <w:r w:rsidR="00392274">
                  <w:rPr>
                    <w:bCs/>
                    <w:lang w:eastAsia="en-GB"/>
                  </w:rPr>
                  <w:t xml:space="preserve"> </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392274">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E2150AA"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6AFA401"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0B663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0B663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0B663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B55F9A3"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4BCFBB1"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58CD7E96" w:rsidR="00785A3F" w:rsidRPr="00795A74" w:rsidRDefault="00785A3F" w:rsidP="000675FD">
            <w:pPr>
              <w:tabs>
                <w:tab w:val="left" w:pos="426"/>
              </w:tabs>
              <w:spacing w:before="120" w:after="120"/>
              <w:rPr>
                <w:bCs/>
                <w:lang w:eastAsia="en-GB"/>
              </w:rPr>
            </w:pPr>
            <w:r w:rsidRPr="00795A74">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0B6634">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95A74" w:rsidRDefault="00803007" w:rsidP="007C07D8">
      <w:pPr>
        <w:pStyle w:val="ListNumber"/>
        <w:numPr>
          <w:ilvl w:val="0"/>
          <w:numId w:val="0"/>
        </w:numPr>
        <w:ind w:left="709" w:hanging="709"/>
        <w:rPr>
          <w:lang w:eastAsia="en-GB"/>
        </w:rPr>
      </w:pPr>
      <w:r w:rsidRPr="00795A74">
        <w:rPr>
          <w:b/>
          <w:bCs/>
          <w:lang w:eastAsia="en-GB"/>
        </w:rPr>
        <w:t>Wer wi</w:t>
      </w:r>
      <w:r w:rsidR="002F7504" w:rsidRPr="00795A74">
        <w:rPr>
          <w:b/>
          <w:bCs/>
          <w:lang w:eastAsia="en-GB"/>
        </w:rPr>
        <w:t>r</w:t>
      </w:r>
      <w:r w:rsidRPr="00795A74">
        <w:rPr>
          <w:b/>
          <w:bCs/>
          <w:lang w:eastAsia="en-GB"/>
        </w:rPr>
        <w:t xml:space="preserve"> sind</w:t>
      </w:r>
    </w:p>
    <w:p w14:paraId="6A629664" w14:textId="70A5E55F" w:rsidR="0094219F" w:rsidRDefault="0094219F" w:rsidP="0094219F">
      <w:pPr>
        <w:pStyle w:val="ListNumber"/>
        <w:numPr>
          <w:ilvl w:val="0"/>
          <w:numId w:val="0"/>
        </w:numPr>
        <w:rPr>
          <w:lang w:eastAsia="en-GB"/>
        </w:rPr>
      </w:pPr>
      <w:r w:rsidRPr="0094219F">
        <w:rPr>
          <w:lang w:eastAsia="en-GB"/>
        </w:rPr>
        <w:t>Die Aufgabe des Referats C1 ist die Gewährleistung der Qualität, Verlässlichkeit und Verfügbarkeit öffentlicher Informationen über europäische Unternehmen und ihre</w:t>
      </w:r>
      <w:r w:rsidRPr="0094219F">
        <w:rPr>
          <w:b/>
          <w:bCs/>
          <w:lang w:eastAsia="en-GB"/>
        </w:rPr>
        <w:t xml:space="preserve"> </w:t>
      </w:r>
      <w:r w:rsidRPr="0094219F">
        <w:rPr>
          <w:lang w:eastAsia="en-GB"/>
        </w:rPr>
        <w:lastRenderedPageBreak/>
        <w:t xml:space="preserve">Wertpapiere in einer Vielzahl von Bereichen, einschließlich insbesondere </w:t>
      </w:r>
      <w:hyperlink r:id="rId27" w:history="1">
        <w:r w:rsidRPr="00DD099A">
          <w:rPr>
            <w:rStyle w:val="Hyperlink"/>
            <w:lang w:eastAsia="en-GB"/>
          </w:rPr>
          <w:t>finanzieller und nichtfinanzieller Informationen</w:t>
        </w:r>
      </w:hyperlink>
      <w:r w:rsidRPr="0094219F">
        <w:rPr>
          <w:lang w:eastAsia="en-GB"/>
        </w:rPr>
        <w:t xml:space="preserve"> in Unternehmensberichten. Diese Informationen dienen der Förderung effizienter Kapitalmärkte, der Gewährleistung der Stabilität der Finanzmärkte, der Sicherstellung, dass bei Investitionsentscheidungen eine Reihe von Umwelt-, Sozial- und Unternehmensführungsaspekten berücksichtigt werden, und ganz allgemein dem Schutz der Interessen von Mitgliedern, Investoren und anderen Kapitalgebern von Aktiengesellschaften. Darüber hinaus wird durch die Transparenz der europäischen Gesellschaften die soziale Verantwortung der Unternehmen gefördert. Zu den Hauptaufgaben des Referats gehören die Politikgestaltung und die Verwaltung der Rechtsvorschriften in den folgenden Bereichen:</w:t>
      </w:r>
    </w:p>
    <w:p w14:paraId="48E826DB" w14:textId="7612FB4A" w:rsidR="0094219F" w:rsidRDefault="0094219F" w:rsidP="0094219F">
      <w:pPr>
        <w:pStyle w:val="ListNumber"/>
        <w:numPr>
          <w:ilvl w:val="0"/>
          <w:numId w:val="30"/>
        </w:numPr>
        <w:rPr>
          <w:lang w:eastAsia="en-GB"/>
        </w:rPr>
      </w:pPr>
      <w:r w:rsidRPr="0094219F">
        <w:rPr>
          <w:lang w:eastAsia="en-GB"/>
        </w:rPr>
        <w:t>Informationen über Umwelt, Soziales und Unternehmensführung von Unternehmen im öffentlichen Interesse;</w:t>
      </w:r>
    </w:p>
    <w:p w14:paraId="3A4E4BAD" w14:textId="2E8EA5FC" w:rsidR="0094219F" w:rsidRDefault="0094219F" w:rsidP="0094219F">
      <w:pPr>
        <w:pStyle w:val="ListNumber"/>
        <w:numPr>
          <w:ilvl w:val="0"/>
          <w:numId w:val="30"/>
        </w:numPr>
        <w:rPr>
          <w:lang w:eastAsia="en-GB"/>
        </w:rPr>
      </w:pPr>
      <w:r>
        <w:rPr>
          <w:lang w:eastAsia="en-GB"/>
        </w:rPr>
        <w:t>Rechnungslegungsvorschriften für börsennotierte und nicht börsennotierte Unternehmen;</w:t>
      </w:r>
    </w:p>
    <w:p w14:paraId="68B9F354" w14:textId="74367054" w:rsidR="0094219F" w:rsidRDefault="0094219F" w:rsidP="0094219F">
      <w:pPr>
        <w:pStyle w:val="ListNumber"/>
        <w:numPr>
          <w:ilvl w:val="0"/>
          <w:numId w:val="30"/>
        </w:numPr>
        <w:rPr>
          <w:lang w:eastAsia="en-GB"/>
        </w:rPr>
      </w:pPr>
      <w:r>
        <w:rPr>
          <w:lang w:eastAsia="en-GB"/>
        </w:rPr>
        <w:t>die Verfügbarkeit und Verwendbarkeit von vorgeschriebenen Informationen für börsennotierte Unternehmen;</w:t>
      </w:r>
    </w:p>
    <w:p w14:paraId="40B8C24B" w14:textId="60EAD3D6" w:rsidR="0094219F" w:rsidRDefault="000B6634" w:rsidP="0094219F">
      <w:pPr>
        <w:pStyle w:val="ListNumber"/>
        <w:numPr>
          <w:ilvl w:val="0"/>
          <w:numId w:val="30"/>
        </w:numPr>
        <w:rPr>
          <w:lang w:eastAsia="en-GB"/>
        </w:rPr>
      </w:pPr>
      <w:hyperlink r:id="rId28" w:history="1">
        <w:r w:rsidR="0094219F" w:rsidRPr="00DD099A">
          <w:rPr>
            <w:rStyle w:val="Hyperlink"/>
            <w:lang w:eastAsia="en-GB"/>
          </w:rPr>
          <w:t>Prüfung</w:t>
        </w:r>
      </w:hyperlink>
      <w:r w:rsidR="0094219F">
        <w:rPr>
          <w:lang w:eastAsia="en-GB"/>
        </w:rPr>
        <w:t xml:space="preserve"> und Bestätigung von Unternehmensberichten; und</w:t>
      </w:r>
    </w:p>
    <w:p w14:paraId="048A3F12" w14:textId="59E4D779" w:rsidR="0094219F" w:rsidRDefault="0094219F" w:rsidP="0094219F">
      <w:pPr>
        <w:pStyle w:val="ListNumber"/>
        <w:numPr>
          <w:ilvl w:val="0"/>
          <w:numId w:val="30"/>
        </w:numPr>
        <w:rPr>
          <w:lang w:eastAsia="en-GB"/>
        </w:rPr>
      </w:pPr>
      <w:r>
        <w:rPr>
          <w:lang w:eastAsia="en-GB"/>
        </w:rPr>
        <w:t xml:space="preserve">die Qualität von </w:t>
      </w:r>
      <w:hyperlink r:id="rId29" w:history="1">
        <w:r w:rsidRPr="00DD099A">
          <w:rPr>
            <w:rStyle w:val="Hyperlink"/>
            <w:lang w:eastAsia="en-GB"/>
          </w:rPr>
          <w:t>Kreditratings</w:t>
        </w:r>
      </w:hyperlink>
      <w:r>
        <w:rPr>
          <w:lang w:eastAsia="en-GB"/>
        </w:rPr>
        <w:t>.</w:t>
      </w:r>
    </w:p>
    <w:p w14:paraId="56B6760A" w14:textId="26666548" w:rsidR="0094219F" w:rsidRPr="0094219F" w:rsidRDefault="00295016" w:rsidP="00295016">
      <w:pPr>
        <w:pStyle w:val="ListNumber"/>
        <w:numPr>
          <w:ilvl w:val="0"/>
          <w:numId w:val="0"/>
        </w:numPr>
        <w:rPr>
          <w:lang w:eastAsia="en-GB"/>
        </w:rPr>
      </w:pPr>
      <w:r w:rsidRPr="00295016">
        <w:rPr>
          <w:lang w:eastAsia="en-GB"/>
        </w:rPr>
        <w:t>Zu diesem Zweck arbeitet das Referat C1 mit einem breiten Spektrum europäischer und internationaler Regulierungs- und Standardsetzungsorganisationen zusammen. Das Referat ist auch bestrebt, den Rahmen für die Offenlegung von Unternehmensinformationen durch den Einsatz moderner digitaler Technologien zu vereinfachen und zu modernisieren, um die Verfügbarkeit und Nutzbarkeit von Unternehmensinformationen zu verbessern.</w:t>
      </w: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520977807"/>
            <w:placeholder>
              <w:docPart w:val="FC8CAD6F64B14374974BE356ABEE1334"/>
            </w:placeholder>
          </w:sdtPr>
          <w:sdtEndPr>
            <w:rPr>
              <w:sz w:val="32"/>
              <w:szCs w:val="24"/>
            </w:rPr>
          </w:sdtEndPr>
          <w:sdtContent>
            <w:p w14:paraId="12B9C59B" w14:textId="59DAD08D" w:rsidR="00803007" w:rsidRDefault="00295016" w:rsidP="00295016">
              <w:pPr>
                <w:tabs>
                  <w:tab w:val="left" w:pos="426"/>
                </w:tabs>
                <w:spacing w:after="120"/>
                <w:rPr>
                  <w:lang w:eastAsia="en-GB"/>
                </w:rPr>
              </w:pPr>
              <w:r w:rsidRPr="00295016">
                <w:rPr>
                  <w:lang w:eastAsia="en-GB"/>
                </w:rPr>
                <w:t>Beteiligung an der Konzeption, Ausarbeitung, Verhandlung und Weiter</w:t>
              </w:r>
              <w:r>
                <w:rPr>
                  <w:lang w:eastAsia="en-GB"/>
                </w:rPr>
                <w:t>verfolgung</w:t>
              </w:r>
              <w:r w:rsidRPr="00295016">
                <w:rPr>
                  <w:lang w:eastAsia="en-GB"/>
                </w:rPr>
                <w:t xml:space="preserve"> von Harmonisierungsmaßnahmen im Bereich der Rechnungslegung mit besonderem Schwerpunkt auf internationalen Rechnungslegungsstandards.</w:t>
              </w:r>
            </w:p>
            <w:p w14:paraId="4E4DE536" w14:textId="48F9A3A5" w:rsidR="00295016" w:rsidRDefault="00295016" w:rsidP="00295016">
              <w:pPr>
                <w:tabs>
                  <w:tab w:val="left" w:pos="426"/>
                </w:tabs>
                <w:spacing w:after="120"/>
                <w:rPr>
                  <w:sz w:val="32"/>
                  <w:szCs w:val="24"/>
                  <w:lang w:eastAsia="en-GB"/>
                </w:rPr>
              </w:pPr>
              <w:r w:rsidRPr="00295016">
                <w:rPr>
                  <w:lang w:eastAsia="en-GB"/>
                </w:rPr>
                <w:t>Ausarbeitung von Strategievorschlägen, Hintergrundpapieren und Legislativvorschlägen auf dem Gebiet der Rechnungslegung.</w:t>
              </w:r>
            </w:p>
            <w:p w14:paraId="43627C2A" w14:textId="0BFEDAE6" w:rsidR="00295016" w:rsidRDefault="00353B6D" w:rsidP="00295016">
              <w:pPr>
                <w:tabs>
                  <w:tab w:val="left" w:pos="426"/>
                </w:tabs>
                <w:spacing w:after="120"/>
                <w:rPr>
                  <w:lang w:eastAsia="en-GB"/>
                </w:rPr>
              </w:pPr>
              <w:r w:rsidRPr="00353B6D">
                <w:rPr>
                  <w:lang w:eastAsia="en-GB"/>
                </w:rPr>
                <w:t>Regelmäßige Kommunikation und Informationsaustausch mit öffentlichen Einrichtungen und Berufsverbänden in den Mitgliedstaaten sowie mit Vertretern aus der Privatwirtschaft.</w:t>
              </w:r>
            </w:p>
            <w:p w14:paraId="4A92D410" w14:textId="075668CE" w:rsidR="00353B6D" w:rsidRDefault="00353B6D" w:rsidP="00295016">
              <w:pPr>
                <w:tabs>
                  <w:tab w:val="left" w:pos="426"/>
                </w:tabs>
                <w:spacing w:after="120"/>
                <w:rPr>
                  <w:lang w:eastAsia="en-GB"/>
                </w:rPr>
              </w:pPr>
              <w:r w:rsidRPr="00353B6D">
                <w:rPr>
                  <w:lang w:eastAsia="en-GB"/>
                </w:rPr>
                <w:t xml:space="preserve">Genaue Verfolgung der Arbeiten des International Accounting Standards Board (IASB) zu den IFRS </w:t>
              </w:r>
              <w:r w:rsidR="00F1170F">
                <w:rPr>
                  <w:lang w:eastAsia="en-GB"/>
                </w:rPr>
                <w:t>Accounting Standards</w:t>
              </w:r>
              <w:r w:rsidRPr="00353B6D">
                <w:rPr>
                  <w:lang w:eastAsia="en-GB"/>
                </w:rPr>
                <w:t xml:space="preserve"> und damit verbundenen Interpretationen (IFRIC). Vorbereitung von und Teilnahme an Sitzungen mit dem IASB und dem IFRS Interpretations Committee. Der ideale Kandidat sollte in der Lage sein, die technische Debatte über die Entwicklung (von Änderungen) von Rechnungslegungsstandards zu verfolgen und gleichzeitig einen umfassenderen Blick auf die Themen im Zusammenhang mit dem Jahresabschlussbericht zu haben, zu denen auch Innovation (Digitalisierung, strukturierte Daten usw.), Nachhaltigkeit und die Schaffung einer Kapitalmarktunion gehören.</w:t>
              </w:r>
            </w:p>
            <w:p w14:paraId="60B928F5" w14:textId="14DDC318" w:rsidR="00353B6D" w:rsidRDefault="00353B6D" w:rsidP="00295016">
              <w:pPr>
                <w:tabs>
                  <w:tab w:val="left" w:pos="426"/>
                </w:tabs>
                <w:spacing w:after="120"/>
                <w:rPr>
                  <w:lang w:eastAsia="en-GB"/>
                </w:rPr>
              </w:pPr>
              <w:r w:rsidRPr="00353B6D">
                <w:rPr>
                  <w:lang w:eastAsia="en-GB"/>
                </w:rPr>
                <w:t xml:space="preserve">Weiterverfolgung der Arbeit der wichtigsten europäischen Gremien, die an der Entwicklung von Rechnungslegungsstandards beteiligt sind. Insbesondere Vorbereitung </w:t>
              </w:r>
              <w:r w:rsidRPr="00353B6D">
                <w:rPr>
                  <w:lang w:eastAsia="en-GB"/>
                </w:rPr>
                <w:lastRenderedPageBreak/>
                <w:t>und Teilnahme an den Sitzungen des Regelungsausschuss auf dem Gebiet der Rechnungslegung (ARC) und den Sitzungen der technischen Expertengruppe der Europäischen Beratergruppe für Rechnungslegung EFRAG.</w:t>
              </w:r>
            </w:p>
            <w:p w14:paraId="75C1C501" w14:textId="770AF33C" w:rsidR="00353B6D" w:rsidRDefault="00353B6D" w:rsidP="00295016">
              <w:pPr>
                <w:tabs>
                  <w:tab w:val="left" w:pos="426"/>
                </w:tabs>
                <w:spacing w:after="120"/>
                <w:rPr>
                  <w:lang w:eastAsia="en-GB"/>
                </w:rPr>
              </w:pPr>
              <w:r w:rsidRPr="00353B6D">
                <w:rPr>
                  <w:lang w:eastAsia="en-GB"/>
                </w:rPr>
                <w:t xml:space="preserve">Kontaktstelle zwischen dem Referat und der Europäischen Wertpapier- und Marktaufsichtsbehörde (ESMA) im Hinblick auf Rechnungslegung, Rechnungsprüfung und Transparenz. Vorbereitung und gegebenenfalls Teilnahme an den </w:t>
              </w:r>
              <w:hyperlink r:id="rId30" w:history="1">
                <w:r w:rsidRPr="00DD099A">
                  <w:rPr>
                    <w:rStyle w:val="Hyperlink"/>
                    <w:lang w:eastAsia="en-GB"/>
                  </w:rPr>
                  <w:t xml:space="preserve">Sitzungen des </w:t>
                </w:r>
                <w:r w:rsidR="00D31C2B" w:rsidRPr="00DD099A">
                  <w:rPr>
                    <w:rStyle w:val="Hyperlink"/>
                    <w:lang w:eastAsia="en-GB"/>
                  </w:rPr>
                  <w:t>S</w:t>
                </w:r>
                <w:r w:rsidRPr="00DD099A">
                  <w:rPr>
                    <w:rStyle w:val="Hyperlink"/>
                    <w:lang w:eastAsia="en-GB"/>
                  </w:rPr>
                  <w:t xml:space="preserve">tändigen Ausschusses für </w:t>
                </w:r>
                <w:r w:rsidR="00D31C2B" w:rsidRPr="00DD099A">
                  <w:rPr>
                    <w:rStyle w:val="Hyperlink"/>
                    <w:lang w:eastAsia="en-GB"/>
                  </w:rPr>
                  <w:t>Emittenten</w:t>
                </w:r>
              </w:hyperlink>
              <w:r w:rsidRPr="00353B6D">
                <w:rPr>
                  <w:lang w:eastAsia="en-GB"/>
                </w:rPr>
                <w:t xml:space="preserve"> der ESMA.</w:t>
              </w:r>
            </w:p>
            <w:p w14:paraId="2AF3F102" w14:textId="1299B245" w:rsidR="00353B6D" w:rsidRPr="00353B6D" w:rsidRDefault="00353B6D" w:rsidP="00295016">
              <w:pPr>
                <w:tabs>
                  <w:tab w:val="left" w:pos="426"/>
                </w:tabs>
                <w:spacing w:after="120"/>
                <w:rPr>
                  <w:lang w:eastAsia="en-GB"/>
                </w:rPr>
              </w:pPr>
              <w:r w:rsidRPr="00353B6D">
                <w:rPr>
                  <w:lang w:eastAsia="en-GB"/>
                </w:rPr>
                <w:t>Vorbereitung und/oder Koordinierung von Antworten auf externe Informationsanfragen, die für die Arbeit des Referats relevant sind.</w:t>
              </w:r>
            </w:p>
          </w:sdtContent>
        </w:sdt>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DA29998" w14:textId="107F7E02" w:rsidR="008C22FB" w:rsidRPr="008C22FB" w:rsidRDefault="008C22FB" w:rsidP="008C22FB">
          <w:pPr>
            <w:rPr>
              <w:lang w:eastAsia="en-GB"/>
            </w:rPr>
          </w:pPr>
          <w:r w:rsidRPr="008C22FB">
            <w:rPr>
              <w:lang w:eastAsia="en-GB"/>
            </w:rPr>
            <w:t xml:space="preserve">- </w:t>
          </w:r>
          <w:r>
            <w:rPr>
              <w:lang w:eastAsia="en-GB"/>
            </w:rPr>
            <w:t>Bildungsabschluss</w:t>
          </w:r>
          <w:r w:rsidRPr="008C22FB">
            <w:rPr>
              <w:lang w:eastAsia="en-GB"/>
            </w:rPr>
            <w:t>:</w:t>
          </w:r>
        </w:p>
        <w:p w14:paraId="51EB232D" w14:textId="6F9E095E" w:rsidR="008C22FB" w:rsidRPr="008C22FB" w:rsidRDefault="008C22FB" w:rsidP="008C22FB">
          <w:pPr>
            <w:rPr>
              <w:lang w:eastAsia="en-GB"/>
            </w:rPr>
          </w:pPr>
          <w:r w:rsidRPr="008C22FB">
            <w:rPr>
              <w:lang w:eastAsia="en-GB"/>
            </w:rPr>
            <w:t>Mindestens 4-jähriges Hochschulstudium im Bereich Wirtschaftswissenschaften, Finanzwesen, Bank- und Versicherungswesen, Spezialis</w:t>
          </w:r>
          <w:r>
            <w:rPr>
              <w:lang w:eastAsia="en-GB"/>
            </w:rPr>
            <w:t>ation</w:t>
          </w:r>
          <w:r w:rsidRPr="008C22FB">
            <w:rPr>
              <w:lang w:eastAsia="en-GB"/>
            </w:rPr>
            <w:t xml:space="preserve"> </w:t>
          </w:r>
          <w:r>
            <w:rPr>
              <w:lang w:eastAsia="en-GB"/>
            </w:rPr>
            <w:t>im Bereich</w:t>
          </w:r>
          <w:r w:rsidRPr="008C22FB">
            <w:rPr>
              <w:lang w:eastAsia="en-GB"/>
            </w:rPr>
            <w:t xml:space="preserve"> Rechnungswesen, insbesondere </w:t>
          </w:r>
          <w:r>
            <w:rPr>
              <w:lang w:eastAsia="en-GB"/>
            </w:rPr>
            <w:t>im Bereich der</w:t>
          </w:r>
          <w:r w:rsidRPr="008C22FB">
            <w:rPr>
              <w:lang w:eastAsia="en-GB"/>
            </w:rPr>
            <w:t xml:space="preserve"> IFRS</w:t>
          </w:r>
          <w:r>
            <w:rPr>
              <w:lang w:eastAsia="en-GB"/>
            </w:rPr>
            <w:t xml:space="preserve"> Accounting Standards</w:t>
          </w:r>
        </w:p>
        <w:p w14:paraId="614BD534" w14:textId="77777777" w:rsidR="008C22FB" w:rsidRPr="008C22FB" w:rsidRDefault="008C22FB" w:rsidP="008C22FB">
          <w:pPr>
            <w:rPr>
              <w:lang w:eastAsia="en-GB"/>
            </w:rPr>
          </w:pPr>
          <w:r w:rsidRPr="008C22FB">
            <w:rPr>
              <w:lang w:eastAsia="en-GB"/>
            </w:rPr>
            <w:t>- Berufserfahrung: mindestens 3 Jahre</w:t>
          </w:r>
        </w:p>
        <w:p w14:paraId="2A0F153A" w14:textId="4E2668ED" w:rsidR="009321C6" w:rsidRPr="009F216F" w:rsidRDefault="008C22FB" w:rsidP="008C22FB">
          <w:pPr>
            <w:rPr>
              <w:lang w:eastAsia="en-GB"/>
            </w:rPr>
          </w:pPr>
          <w:r w:rsidRPr="008C22FB">
            <w:rPr>
              <w:lang w:eastAsia="en-GB"/>
            </w:rPr>
            <w:t>- Zur Ausübung der Tätigkeit erforderliche Sprachekenntnisse: Englisch, Französisch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1D9AD4FF"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w:t>
      </w:r>
      <w:hyperlink r:id="rId31" w:history="1">
        <w:r w:rsidRPr="00DD099A">
          <w:rPr>
            <w:rStyle w:val="Hyperlink"/>
          </w:rPr>
          <w:t>Kommission (EU-Euratom) 2015/444</w:t>
        </w:r>
      </w:hyperlink>
      <w:r w:rsidRPr="00D605F4">
        <w:t xml:space="preserve">,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443A9B92" w:rsidR="00795C41" w:rsidRPr="00D605F4" w:rsidRDefault="00795C41" w:rsidP="000D7B5E">
      <w:pPr>
        <w:rPr>
          <w:lang w:eastAsia="en-GB"/>
        </w:rPr>
      </w:pPr>
      <w:r w:rsidRPr="00D605F4">
        <w:rPr>
          <w:lang w:eastAsia="en-GB"/>
        </w:rPr>
        <w:t>Sie sollten Ihren Lebenslauf auf Englisch, Französisch oder Deutsch im Europass CV Format verfassen (</w:t>
      </w:r>
      <w:hyperlink r:id="rId32" w:history="1">
        <w:r w:rsidRPr="00DD099A">
          <w:rPr>
            <w:rStyle w:val="Hyperlink"/>
            <w:lang w:eastAsia="en-GB"/>
          </w:rPr>
          <w:t>Erstellen Sie Ihren Europass-Lebenslauf | Europass</w:t>
        </w:r>
      </w:hyperlink>
      <w:r w:rsidRPr="00D605F4">
        <w:rPr>
          <w:lang w:eastAsia="en-GB"/>
        </w:rPr>
        <w:t>).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33"/>
      <w:headerReference w:type="default" r:id="rId34"/>
      <w:footerReference w:type="even" r:id="rId35"/>
      <w:footerReference w:type="default" r:id="rId36"/>
      <w:headerReference w:type="first" r:id="rId37"/>
      <w:footerReference w:type="first" r:id="rId3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FCF"/>
    <w:multiLevelType w:val="hybridMultilevel"/>
    <w:tmpl w:val="4C7A7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587567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B6634"/>
    <w:rsid w:val="000D7B5E"/>
    <w:rsid w:val="001203F8"/>
    <w:rsid w:val="00295016"/>
    <w:rsid w:val="002C5752"/>
    <w:rsid w:val="002F7504"/>
    <w:rsid w:val="00324D8D"/>
    <w:rsid w:val="0035094A"/>
    <w:rsid w:val="00353B6D"/>
    <w:rsid w:val="003874E2"/>
    <w:rsid w:val="00392274"/>
    <w:rsid w:val="0039387D"/>
    <w:rsid w:val="00394A86"/>
    <w:rsid w:val="003B2E38"/>
    <w:rsid w:val="003E4F24"/>
    <w:rsid w:val="004D75AF"/>
    <w:rsid w:val="00546DB1"/>
    <w:rsid w:val="006243BB"/>
    <w:rsid w:val="00676119"/>
    <w:rsid w:val="006F44C9"/>
    <w:rsid w:val="00767E7E"/>
    <w:rsid w:val="007716E4"/>
    <w:rsid w:val="00785A3F"/>
    <w:rsid w:val="00795A74"/>
    <w:rsid w:val="00795C41"/>
    <w:rsid w:val="007A795D"/>
    <w:rsid w:val="007A7CF4"/>
    <w:rsid w:val="007B514A"/>
    <w:rsid w:val="007C07D8"/>
    <w:rsid w:val="007D0EC6"/>
    <w:rsid w:val="00803007"/>
    <w:rsid w:val="008102E0"/>
    <w:rsid w:val="0089735C"/>
    <w:rsid w:val="008C22FB"/>
    <w:rsid w:val="008D52CF"/>
    <w:rsid w:val="008D7DC0"/>
    <w:rsid w:val="00900260"/>
    <w:rsid w:val="009321C6"/>
    <w:rsid w:val="0094219F"/>
    <w:rsid w:val="009442BE"/>
    <w:rsid w:val="009F216F"/>
    <w:rsid w:val="00AB56F9"/>
    <w:rsid w:val="00AC5FF8"/>
    <w:rsid w:val="00AE6941"/>
    <w:rsid w:val="00B73B91"/>
    <w:rsid w:val="00BF6139"/>
    <w:rsid w:val="00C07259"/>
    <w:rsid w:val="00C27C81"/>
    <w:rsid w:val="00C41101"/>
    <w:rsid w:val="00CD33B4"/>
    <w:rsid w:val="00D31C2B"/>
    <w:rsid w:val="00D504B4"/>
    <w:rsid w:val="00D605F4"/>
    <w:rsid w:val="00DA711C"/>
    <w:rsid w:val="00DD099A"/>
    <w:rsid w:val="00E01792"/>
    <w:rsid w:val="00E35460"/>
    <w:rsid w:val="00EB3060"/>
    <w:rsid w:val="00EC5C6B"/>
    <w:rsid w:val="00ED6452"/>
    <w:rsid w:val="00EF6B97"/>
    <w:rsid w:val="00F1170F"/>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customStyle="1" w:styleId="hps">
    <w:name w:val="hps"/>
    <w:rsid w:val="00392274"/>
  </w:style>
  <w:style w:type="character" w:styleId="UnresolvedMention">
    <w:name w:val="Unresolved Mention"/>
    <w:basedOn w:val="DefaultParagraphFont"/>
    <w:uiPriority w:val="99"/>
    <w:semiHidden/>
    <w:unhideWhenUsed/>
    <w:rsid w:val="00DD099A"/>
    <w:rPr>
      <w:color w:val="605E5C"/>
      <w:shd w:val="clear" w:color="auto" w:fill="E1DFDD"/>
    </w:rPr>
  </w:style>
  <w:style w:type="character" w:styleId="FollowedHyperlink">
    <w:name w:val="FollowedHyperlink"/>
    <w:basedOn w:val="DefaultParagraphFont"/>
    <w:semiHidden/>
    <w:locked/>
    <w:rsid w:val="00DD09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fontTable" Target="fontTable.xml"/><Relationship Id="rId21" Type="http://schemas.openxmlformats.org/officeDocument/2006/relationships/image" Target="media/image5.wmf"/><Relationship Id="rId34" Type="http://schemas.openxmlformats.org/officeDocument/2006/relationships/header" Target="head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finance.ec.europa.eu/capital-markets-union-and-financial-markets/financial-markets/regulating-credit-rating-agencies_e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yperlink" Target="http://europass.cedefop.europa.eu/en/documents/curriculum-vitae" TargetMode="External"/><Relationship Id="rId37" Type="http://schemas.openxmlformats.org/officeDocument/2006/relationships/header" Target="header3.xm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finance.ec.europa.eu/capital-markets-union-and-financial-markets/company-reporting-and-auditing/auditing-companies-financial-statements_en" TargetMode="External"/><Relationship Id="rId36"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lex.europa.eu/legal-content/FR/TXT/?uri=CELEX:32015D0444"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finance.ec.europa.eu/capital-markets-union-and-financial-markets/company-reporting-and-auditing/company-reporting_en" TargetMode="External"/><Relationship Id="rId30" Type="http://schemas.openxmlformats.org/officeDocument/2006/relationships/hyperlink" Target="https://www.esma.europa.eu/about-esma/governance-structure/standing-committees" TargetMode="External"/><Relationship Id="rId35" Type="http://schemas.openxmlformats.org/officeDocument/2006/relationships/footer" Target="footer1.xm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1.xml"/><Relationship Id="rId38"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FC8CAD6F64B14374974BE356ABEE1334"/>
        <w:category>
          <w:name w:val="General"/>
          <w:gallery w:val="placeholder"/>
        </w:category>
        <w:types>
          <w:type w:val="bbPlcHdr"/>
        </w:types>
        <w:behaviors>
          <w:behavior w:val="content"/>
        </w:behaviors>
        <w:guid w:val="{86ECEB20-5D3A-4655-A121-82A3804E23DD}"/>
      </w:docPartPr>
      <w:docPartBody>
        <w:p w:rsidR="00EA25A7" w:rsidRDefault="00EA25A7" w:rsidP="00EA25A7">
          <w:pPr>
            <w:pStyle w:val="FC8CAD6F64B14374974BE356ABEE1334"/>
          </w:pPr>
          <w:r w:rsidRPr="0080300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A25A7"/>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A25A7"/>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C8CAD6F64B14374974BE356ABEE1334">
    <w:name w:val="FC8CAD6F64B14374974BE356ABEE1334"/>
    <w:rsid w:val="00EA25A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264AC718-AF23-442A-92F5-08EA22515F3E}">
  <ds:schemaRefs>
    <ds:schemaRef ds:uri="1929b814-5a78-4bdc-9841-d8b9ef424f65"/>
    <ds:schemaRef ds:uri="http://purl.org/dc/terms/"/>
    <ds:schemaRef ds:uri="http://www.w3.org/XML/1998/namespace"/>
    <ds:schemaRef ds:uri="http://schemas.microsoft.com/office/2006/documentManagement/types"/>
    <ds:schemaRef ds:uri="http://purl.org/dc/elements/1.1/"/>
    <ds:schemaRef ds:uri="a41a97bf-0494-41d8-ba3d-259bd7771890"/>
    <ds:schemaRef ds:uri="http://schemas.microsoft.com/office/infopath/2007/PartnerControls"/>
    <ds:schemaRef ds:uri="http://purl.org/dc/dcmitype/"/>
    <ds:schemaRef ds:uri="http://schemas.openxmlformats.org/package/2006/metadata/core-properties"/>
    <ds:schemaRef ds:uri="08927195-b699-4be0-9ee2-6c66dc215b5a"/>
    <ds:schemaRef ds:uri="http://schemas.microsoft.com/sharepoint/v3/field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1467</Words>
  <Characters>8366</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2024-10-11T14:07:00Z</dcterms:created>
  <dcterms:modified xsi:type="dcterms:W3CDTF">2024-10-15T07:51:00Z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