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C35D0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C35D0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C35D0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C35D0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C35D0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C35D0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05518AF" w:rsidR="00546DB1" w:rsidRPr="004D3DBF" w:rsidRDefault="004D3DBF" w:rsidP="004D3DBF">
                <w:pPr>
                  <w:tabs>
                    <w:tab w:val="left" w:pos="426"/>
                  </w:tabs>
                  <w:spacing w:before="120"/>
                  <w:jc w:val="left"/>
                  <w:rPr>
                    <w:bCs/>
                    <w:lang w:eastAsia="en-GB"/>
                  </w:rPr>
                </w:pPr>
                <w:r>
                  <w:t>Generaldirektion Finanzstabilität, Finanzdienstleistungen und Kapitalmarktunion (GD FISMA)</w:t>
                </w:r>
                <w:r>
                  <w:br/>
                  <w:t>Direktion D – Bank, Versicherung und Finanzkriminalität</w:t>
                </w:r>
                <w:r>
                  <w:br/>
                  <w:t xml:space="preserve">Referat D1 – Banken Regulierung und Aufsicht </w:t>
                </w:r>
              </w:p>
            </w:tc>
          </w:sdtContent>
        </w:sdt>
      </w:tr>
      <w:tr w:rsidR="00546DB1" w:rsidRPr="004D3DB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835147549"/>
                <w:placeholder>
                  <w:docPart w:val="AE4F2F2AF5B947C1AF1C2193B4548E30"/>
                </w:placeholder>
              </w:sdtPr>
              <w:sdtEndPr>
                <w:rPr>
                  <w:bCs w:val="0"/>
                  <w:lang w:val="en-IE"/>
                </w:rPr>
              </w:sdtEndPr>
              <w:sdtContent>
                <w:tc>
                  <w:tcPr>
                    <w:tcW w:w="5491" w:type="dxa"/>
                  </w:tcPr>
                  <w:p w14:paraId="32FCC887" w14:textId="37D5C527" w:rsidR="00546DB1" w:rsidRPr="003B2E38" w:rsidRDefault="004D3DBF" w:rsidP="00AB56F9">
                    <w:pPr>
                      <w:tabs>
                        <w:tab w:val="left" w:pos="426"/>
                      </w:tabs>
                      <w:spacing w:before="120"/>
                      <w:rPr>
                        <w:bCs/>
                        <w:lang w:val="en-IE" w:eastAsia="en-GB"/>
                      </w:rPr>
                    </w:pPr>
                    <w:r>
                      <w:t>332898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369B51EE" w14:textId="77777777" w:rsidR="004D3DBF" w:rsidRDefault="004D3DBF" w:rsidP="005F6927">
            <w:pPr>
              <w:tabs>
                <w:tab w:val="left" w:pos="1697"/>
              </w:tabs>
              <w:ind w:right="-1739"/>
              <w:contextualSpacing/>
              <w:rPr>
                <w:bCs/>
                <w:szCs w:val="24"/>
                <w:lang w:eastAsia="en-GB"/>
              </w:rPr>
            </w:pPr>
          </w:p>
          <w:p w14:paraId="436ABA69" w14:textId="6D8230E9"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lang w:val="en-IE" w:eastAsia="en-GB"/>
                  </w:rPr>
                  <w:id w:val="-608885071"/>
                  <w:placeholder>
                    <w:docPart w:val="AA3D778938474CE2B3840BEB88AAE12C"/>
                  </w:placeholder>
                </w:sdtPr>
                <w:sdtEndPr/>
                <w:sdtContent>
                  <w:p w14:paraId="65EBCF52" w14:textId="772A30EC" w:rsidR="00546DB1" w:rsidRPr="004D3DBF" w:rsidRDefault="00C35D00" w:rsidP="00AB56F9">
                    <w:pPr>
                      <w:tabs>
                        <w:tab w:val="left" w:pos="426"/>
                      </w:tabs>
                      <w:spacing w:before="120"/>
                      <w:rPr>
                        <w:lang w:eastAsia="en-GB"/>
                      </w:rPr>
                    </w:pPr>
                    <w:hyperlink r:id="rId15" w:history="1">
                      <w:r w:rsidR="004D3DBF">
                        <w:rPr>
                          <w:rStyle w:val="Hyperlink"/>
                        </w:rPr>
                        <w:t>Almoro.RUBIN-DE-CERVIN@ec.europa.eu</w:t>
                      </w:r>
                    </w:hyperlink>
                    <w:r w:rsidR="004D3DBF">
                      <w:br/>
                      <w:t>+ 32 229 55008</w:t>
                    </w:r>
                  </w:p>
                </w:sdtContent>
              </w:sdt>
            </w:sdtContent>
          </w:sdt>
          <w:p w14:paraId="227D6F6E" w14:textId="6C691640" w:rsidR="00546DB1" w:rsidRPr="009F216F" w:rsidRDefault="00C35D0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D3DBF">
                  <w:rPr>
                    <w:bCs/>
                    <w:lang w:eastAsia="en-GB"/>
                  </w:rPr>
                  <w:t>1st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D3DBF">
                      <w:rPr>
                        <w:bCs/>
                        <w:lang w:eastAsia="en-GB"/>
                      </w:rPr>
                      <w:t>2025</w:t>
                    </w:r>
                  </w:sdtContent>
                </w:sdt>
              </w:sdtContent>
            </w:sdt>
          </w:p>
          <w:p w14:paraId="4128A55A" w14:textId="14F37B7F" w:rsidR="00546DB1" w:rsidRPr="00546DB1" w:rsidRDefault="00C35D0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3DBF">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3DB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06A5DCF0"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lang w:val="en-GB" w:eastAsia="en-GB"/>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CCE4BF3"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C35D0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C35D0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C35D0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D165EB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815F4F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4" o:title=""/>
                </v:shape>
                <w:control r:id="rId25" w:name="OptionButton2" w:shapeid="_x0000_i1045"/>
              </w:object>
            </w:r>
            <w:r>
              <w:rPr>
                <w:bCs/>
                <w:szCs w:val="24"/>
                <w:lang w:val="en-GB" w:eastAsia="en-GB"/>
              </w:rPr>
              <w:object w:dxaOrig="225" w:dyaOrig="225" w14:anchorId="50596B69">
                <v:shape id="_x0000_i1047" type="#_x0000_t75" style="width:108pt;height:21.6pt" o:ole="">
                  <v:imagedata r:id="rId26" o:title=""/>
                </v:shape>
                <w:control r:id="rId27" w:name="OptionButton3" w:shapeid="_x0000_i1047"/>
              </w:object>
            </w:r>
          </w:p>
          <w:p w14:paraId="1CC7C8D1" w14:textId="16267C2F" w:rsidR="00785A3F" w:rsidRPr="00C35D00" w:rsidRDefault="00785A3F" w:rsidP="000675FD">
            <w:pPr>
              <w:tabs>
                <w:tab w:val="left" w:pos="426"/>
              </w:tabs>
              <w:spacing w:before="120" w:after="120"/>
              <w:rPr>
                <w:bCs/>
                <w:lang w:val="de-AT" w:eastAsia="en-GB"/>
              </w:rPr>
            </w:pPr>
            <w:r w:rsidRPr="00C35D00">
              <w:rPr>
                <w:lang w:val="de-AT"/>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C35D00">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C35D00" w:rsidRDefault="00803007" w:rsidP="007C07D8">
      <w:pPr>
        <w:pStyle w:val="ListNumber"/>
        <w:numPr>
          <w:ilvl w:val="0"/>
          <w:numId w:val="0"/>
        </w:numPr>
        <w:ind w:left="709" w:hanging="709"/>
        <w:rPr>
          <w:lang w:val="de-AT" w:eastAsia="en-GB"/>
        </w:rPr>
      </w:pPr>
      <w:r w:rsidRPr="00C35D00">
        <w:rPr>
          <w:b/>
          <w:bCs/>
          <w:lang w:val="de-AT" w:eastAsia="en-GB"/>
        </w:rPr>
        <w:t>Wer wi</w:t>
      </w:r>
      <w:r w:rsidR="002F7504" w:rsidRPr="00C35D00">
        <w:rPr>
          <w:b/>
          <w:bCs/>
          <w:lang w:val="de-AT" w:eastAsia="en-GB"/>
        </w:rPr>
        <w:t>r</w:t>
      </w:r>
      <w:r w:rsidRPr="00C35D00">
        <w:rPr>
          <w:b/>
          <w:bCs/>
          <w:lang w:val="de-AT" w:eastAsia="en-GB"/>
        </w:rPr>
        <w:t xml:space="preserve"> sind</w:t>
      </w:r>
    </w:p>
    <w:sdt>
      <w:sdtPr>
        <w:rPr>
          <w:lang w:val="en-US" w:eastAsia="en-GB"/>
        </w:rPr>
        <w:id w:val="1822233941"/>
        <w:placeholder>
          <w:docPart w:val="FE6C9874556B47B1A65A432926DB0BCE"/>
        </w:placeholder>
      </w:sdtPr>
      <w:sdtEndPr/>
      <w:sdtContent>
        <w:p w14:paraId="01A4274A" w14:textId="4C97373C" w:rsidR="004D3DBF" w:rsidRDefault="004D3DBF" w:rsidP="004D3DBF">
          <w:pPr>
            <w:pStyle w:val="paragraph"/>
            <w:spacing w:before="0" w:beforeAutospacing="0" w:after="0" w:afterAutospacing="0"/>
            <w:ind w:left="135" w:right="300"/>
            <w:jc w:val="both"/>
            <w:textAlignment w:val="baseline"/>
            <w:rPr>
              <w:sz w:val="20"/>
            </w:rPr>
          </w:pPr>
          <w:r>
            <w:t xml:space="preserve">FISMA.D.1 entwickelt und </w:t>
          </w:r>
          <w:r w:rsidR="004D7FE2">
            <w:t xml:space="preserve">implementiert </w:t>
          </w:r>
          <w:r>
            <w:t>EU-</w:t>
          </w:r>
          <w:r w:rsidR="004D7FE2">
            <w:t>Regularien</w:t>
          </w:r>
          <w:r>
            <w:t xml:space="preserve"> mit denen sichergestellt wird, dass die europäischen Banken strengen und dem neuesten Stand der Aufsicht (z. B. Kapital und Liquidität) entsprechenden Anforderungen</w:t>
          </w:r>
          <w:r w:rsidR="004D7FE2">
            <w:t xml:space="preserve"> </w:t>
          </w:r>
          <w:r>
            <w:t>und einer angemessenen Aufsicht unterliegen</w:t>
          </w:r>
          <w:r w:rsidR="004D7FE2">
            <w:t>.</w:t>
          </w:r>
          <w:r>
            <w:t xml:space="preserve"> </w:t>
          </w:r>
          <w:r w:rsidR="004D7FE2">
            <w:t xml:space="preserve">Dies </w:t>
          </w:r>
          <w:proofErr w:type="spellStart"/>
          <w:r w:rsidR="004D7FE2">
            <w:t>tr</w:t>
          </w:r>
          <w:r w:rsidR="004D7FE2">
            <w:rPr>
              <w:lang w:val="de-AT"/>
            </w:rPr>
            <w:t>ägt</w:t>
          </w:r>
          <w:proofErr w:type="spellEnd"/>
          <w:r w:rsidR="004D7FE2">
            <w:t xml:space="preserve"> </w:t>
          </w:r>
          <w:r>
            <w:t xml:space="preserve">unter anderem dazu </w:t>
          </w:r>
          <w:r w:rsidR="004D7FE2">
            <w:t>bei</w:t>
          </w:r>
          <w:r>
            <w:t xml:space="preserve">, dass Banken die Finanzierung von Unternehmen und Haushalten sowohl in guten als auch in schlechten Zeiten </w:t>
          </w:r>
          <w:r w:rsidR="004D7FE2">
            <w:t>erbringen können</w:t>
          </w:r>
          <w:r>
            <w:t>. </w:t>
          </w:r>
        </w:p>
        <w:p w14:paraId="1183F48A" w14:textId="71AECA5D" w:rsidR="004D3DBF" w:rsidRDefault="004D7FE2" w:rsidP="004D3DBF">
          <w:pPr>
            <w:pStyle w:val="paragraph"/>
            <w:spacing w:before="0" w:beforeAutospacing="0" w:after="0" w:afterAutospacing="0"/>
            <w:ind w:left="135" w:right="300"/>
            <w:jc w:val="both"/>
            <w:textAlignment w:val="baseline"/>
            <w:rPr>
              <w:sz w:val="20"/>
            </w:rPr>
          </w:pPr>
          <w:r>
            <w:t xml:space="preserve">Großteils </w:t>
          </w:r>
          <w:r w:rsidR="000D4BF7">
            <w:t xml:space="preserve">werden </w:t>
          </w:r>
          <w:r>
            <w:t>d</w:t>
          </w:r>
          <w:r w:rsidR="000D4BF7">
            <w:t>ie</w:t>
          </w:r>
          <w:r>
            <w:t xml:space="preserve"> europäischen</w:t>
          </w:r>
          <w:r w:rsidR="004D3DBF">
            <w:t xml:space="preserve"> </w:t>
          </w:r>
          <w:r>
            <w:t xml:space="preserve">Gesetze </w:t>
          </w:r>
          <w:r w:rsidR="004D3DBF">
            <w:t xml:space="preserve">unter Berücksichtigung internationaler </w:t>
          </w:r>
          <w:r>
            <w:t xml:space="preserve">Standards </w:t>
          </w:r>
          <w:r w:rsidR="004D3DBF">
            <w:t xml:space="preserve">entwickelt. </w:t>
          </w:r>
          <w:r>
            <w:t xml:space="preserve">Daher besteht </w:t>
          </w:r>
          <w:r w:rsidR="000D4BF7">
            <w:t>ein</w:t>
          </w:r>
          <w:r w:rsidR="004D3DBF">
            <w:t xml:space="preserve"> </w:t>
          </w:r>
          <w:r>
            <w:t xml:space="preserve">wesentlicher Teil der </w:t>
          </w:r>
          <w:r w:rsidR="004D3DBF">
            <w:t>Aufgabe</w:t>
          </w:r>
          <w:r>
            <w:t>n</w:t>
          </w:r>
          <w:r w:rsidR="004D3DBF">
            <w:t xml:space="preserve"> de</w:t>
          </w:r>
          <w:r>
            <w:t>r Abteilung</w:t>
          </w:r>
          <w:r w:rsidR="004D3DBF">
            <w:t xml:space="preserve"> darin, den Standpunkt der Kommission in einschlägigen internationalen Foren</w:t>
          </w:r>
          <w:r>
            <w:t>,</w:t>
          </w:r>
          <w:r w:rsidR="004D3DBF">
            <w:t xml:space="preserve"> wie</w:t>
          </w:r>
          <w:r>
            <w:t xml:space="preserve"> beispielsweise</w:t>
          </w:r>
          <w:r w:rsidR="004D3DBF">
            <w:t xml:space="preserve"> dem Basler Ausschuss für Bankenaufsicht (BCBS)</w:t>
          </w:r>
          <w:r>
            <w:t>,</w:t>
          </w:r>
          <w:r w:rsidR="004D3DBF">
            <w:t xml:space="preserve"> </w:t>
          </w:r>
          <w:r>
            <w:t>einzubringen</w:t>
          </w:r>
          <w:r w:rsidR="004D3DBF">
            <w:t>. </w:t>
          </w:r>
        </w:p>
        <w:p w14:paraId="3862387A" w14:textId="074BA5EE" w:rsidR="00803007" w:rsidRPr="004D7FE2" w:rsidRDefault="004D3DBF" w:rsidP="007B3460">
          <w:pPr>
            <w:rPr>
              <w:lang w:val="de-AT" w:eastAsia="en-GB"/>
            </w:rPr>
          </w:pPr>
          <w:r>
            <w:t>D</w:t>
          </w:r>
          <w:r w:rsidR="004D7FE2">
            <w:t xml:space="preserve">ie Abteilung </w:t>
          </w:r>
          <w:r>
            <w:t xml:space="preserve">arbeitet eng mit der Europäischen Bankenaufsichtsbehörde (EBA) bei der Ausarbeitung von Durchführungsvorschriften und der einheitlichen Umsetzung der </w:t>
          </w:r>
          <w:r w:rsidR="004D7FE2">
            <w:t xml:space="preserve">Bankenregularien </w:t>
          </w:r>
          <w:r>
            <w:t>in der gesamten EU zusammen. D</w:t>
          </w:r>
          <w:r w:rsidR="004D7FE2">
            <w:t>ie Abteilung</w:t>
          </w:r>
          <w:r>
            <w:t xml:space="preserve"> ist auch für die Umsetzung des einheitlichen Aufsichtsmechanismus sowie für d</w:t>
          </w:r>
          <w:r w:rsidR="004D7FE2">
            <w:t xml:space="preserve">ie Regulierung </w:t>
          </w:r>
          <w:r w:rsidR="00667B84">
            <w:t>von</w:t>
          </w:r>
          <w:r>
            <w:t xml:space="preserve"> Wertpapierfirmen, gedeckte Schuldverschreibungen und Finanzkonglomerate zuständig. Unser</w:t>
          </w:r>
          <w:r w:rsidR="00667B84">
            <w:t>e Abteilung besteht</w:t>
          </w:r>
          <w:r>
            <w:t xml:space="preserve"> aus rund 20 freundlichen und dynamischen Mitarbeitern.</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806D6B9" w14:textId="5F542E16" w:rsidR="004D3DBF" w:rsidRDefault="004D3DBF" w:rsidP="004D3DBF">
          <w:pPr>
            <w:numPr>
              <w:ilvl w:val="12"/>
              <w:numId w:val="0"/>
            </w:numPr>
            <w:spacing w:after="0"/>
            <w:ind w:right="175"/>
          </w:pPr>
          <w:r>
            <w:t xml:space="preserve">Wir suchen einen </w:t>
          </w:r>
          <w:r w:rsidR="006E7CCA">
            <w:t>Sachexperten</w:t>
          </w:r>
          <w:r>
            <w:t xml:space="preserve">, der auf dem Gebiet der </w:t>
          </w:r>
          <w:r w:rsidR="006E7CCA">
            <w:t xml:space="preserve">Weiterentwicklung von Policy </w:t>
          </w:r>
          <w:r>
            <w:t xml:space="preserve">und </w:t>
          </w:r>
          <w:r w:rsidR="006E7CCA">
            <w:t xml:space="preserve">technischer </w:t>
          </w:r>
          <w:r>
            <w:t xml:space="preserve">Beratung im Bereich der aufsichtsrechtlichen Regulierung von Kreditinstituten, insbesondere im Bereich des Kreditrisikos und/oder des operationellen Risikos, </w:t>
          </w:r>
          <w:r w:rsidR="006E7CCA">
            <w:t>einschlägige und tiefgründige Expertise und Erfahrung aufweist</w:t>
          </w:r>
          <w:r>
            <w:t>.</w:t>
          </w:r>
        </w:p>
        <w:p w14:paraId="59682CEE" w14:textId="77777777" w:rsidR="004D3DBF" w:rsidRDefault="004D3DBF" w:rsidP="004D3DBF">
          <w:pPr>
            <w:spacing w:after="0"/>
            <w:ind w:right="175"/>
          </w:pPr>
        </w:p>
        <w:p w14:paraId="0C90895F" w14:textId="4ECE8F98" w:rsidR="004D3DBF" w:rsidRDefault="004D3DBF" w:rsidP="004D3DBF">
          <w:pPr>
            <w:numPr>
              <w:ilvl w:val="12"/>
              <w:numId w:val="0"/>
            </w:numPr>
            <w:spacing w:after="0"/>
            <w:ind w:right="175"/>
          </w:pPr>
          <w:r>
            <w:t xml:space="preserve">Der erfolgreiche Bewerber/die erfolgreiche Bewerberin muss rigorose und </w:t>
          </w:r>
          <w:r w:rsidR="00B56CDF">
            <w:t xml:space="preserve">detaillierte </w:t>
          </w:r>
          <w:r>
            <w:t>Politikanalyse</w:t>
          </w:r>
          <w:r w:rsidR="00B56CDF">
            <w:t>n</w:t>
          </w:r>
          <w:r>
            <w:t xml:space="preserve"> erstellen und die politischen Standpunkte der Kommission den </w:t>
          </w:r>
          <w:r w:rsidR="00B56CDF">
            <w:t xml:space="preserve">Stakeholdern </w:t>
          </w:r>
          <w:r>
            <w:t>in europäischen und internationalen Aufsichtsgremien und in den Legislativverhandlungen in Brüssel erläutern.</w:t>
          </w:r>
        </w:p>
        <w:p w14:paraId="1FF2AC00" w14:textId="77777777" w:rsidR="004D3DBF" w:rsidRDefault="004D3DBF" w:rsidP="004D3DBF">
          <w:pPr>
            <w:numPr>
              <w:ilvl w:val="12"/>
              <w:numId w:val="0"/>
            </w:numPr>
            <w:spacing w:after="0"/>
            <w:ind w:right="175"/>
          </w:pPr>
        </w:p>
        <w:p w14:paraId="3BBD2F1A" w14:textId="6567927B" w:rsidR="004D3DBF" w:rsidRDefault="004D3DBF" w:rsidP="004D3DBF">
          <w:pPr>
            <w:numPr>
              <w:ilvl w:val="12"/>
              <w:numId w:val="0"/>
            </w:numPr>
            <w:spacing w:after="0"/>
            <w:ind w:right="175"/>
          </w:pPr>
          <w:r>
            <w:t xml:space="preserve">Unser Team </w:t>
          </w:r>
          <w:r w:rsidR="00B56CDF">
            <w:t>benötigt Unterstützung von dem erfolgreichen Bewerber/der erfolgreichen Bewerberin</w:t>
          </w:r>
        </w:p>
        <w:p w14:paraId="63C4CDA3" w14:textId="22E12FF3" w:rsidR="004D3DBF" w:rsidRDefault="004D3DBF" w:rsidP="004D3DBF">
          <w:pPr>
            <w:numPr>
              <w:ilvl w:val="0"/>
              <w:numId w:val="30"/>
            </w:numPr>
            <w:spacing w:after="0" w:line="276" w:lineRule="auto"/>
            <w:ind w:right="175"/>
          </w:pPr>
          <w:r>
            <w:t xml:space="preserve">bei der Entwicklung von </w:t>
          </w:r>
          <w:proofErr w:type="spellStart"/>
          <w:r w:rsidR="00B56CDF">
            <w:t>Policies</w:t>
          </w:r>
          <w:proofErr w:type="spellEnd"/>
          <w:r w:rsidR="00B56CDF">
            <w:t xml:space="preserve"> </w:t>
          </w:r>
          <w:r>
            <w:t>im Bereich des Kreditrisikos/operativen Risikos und Mitwirkung an der Ausarbeitung von Rechtsvorschriften im Bereich des Kreditrisikos/operationellen Risikos unter der Aufsicht eines Beamten der Funktionsgruppe Administration (AD);</w:t>
          </w:r>
        </w:p>
        <w:p w14:paraId="1011D436" w14:textId="6859A41F" w:rsidR="004D3DBF" w:rsidRDefault="00C22E1D" w:rsidP="004D3DBF">
          <w:pPr>
            <w:numPr>
              <w:ilvl w:val="0"/>
              <w:numId w:val="30"/>
            </w:numPr>
            <w:spacing w:after="0" w:line="276" w:lineRule="auto"/>
            <w:ind w:right="175"/>
          </w:pPr>
          <w:r>
            <w:t xml:space="preserve">Bei der Begleitung </w:t>
          </w:r>
          <w:proofErr w:type="gramStart"/>
          <w:r>
            <w:t>von</w:t>
          </w:r>
          <w:r w:rsidR="00B56CDF">
            <w:t xml:space="preserve"> </w:t>
          </w:r>
          <w:r w:rsidR="004D3DBF">
            <w:t xml:space="preserve"> </w:t>
          </w:r>
          <w:r>
            <w:t>L</w:t>
          </w:r>
          <w:r w:rsidR="004D3DBF">
            <w:t>egislativvorschlägen</w:t>
          </w:r>
          <w:proofErr w:type="gramEnd"/>
          <w:r w:rsidR="004D3DBF">
            <w:t xml:space="preserve"> im Rahmen des interinstitutionellen Entscheidungsprozesses, einschließlich der </w:t>
          </w:r>
          <w:r>
            <w:t xml:space="preserve">Verabschiedung </w:t>
          </w:r>
          <w:r w:rsidR="004D3DBF">
            <w:t>durch die Kommission, das Europäische Parlament und/oder den Rat der Europäischen Union, insbesondere in Bezug auf die Kreditrisiko/operationelle Risik</w:t>
          </w:r>
          <w:r>
            <w:t>oanforderungen</w:t>
          </w:r>
          <w:r w:rsidR="004D3DBF">
            <w:t xml:space="preserve"> für Kreditinstitute;</w:t>
          </w:r>
        </w:p>
        <w:p w14:paraId="1706E7F9" w14:textId="51FA19FF" w:rsidR="004D3DBF" w:rsidRDefault="004D3DBF" w:rsidP="004D3DBF">
          <w:pPr>
            <w:numPr>
              <w:ilvl w:val="0"/>
              <w:numId w:val="30"/>
            </w:numPr>
            <w:spacing w:after="0" w:line="276" w:lineRule="auto"/>
            <w:ind w:right="175"/>
          </w:pPr>
          <w:r>
            <w:t>Unterstützung eines Administrators bei der Erörterung von Rechtsvorschriften im Namen der Kommission mit den Mitgliedstaaten und dem Europäischen Parlament im Tätigkeitsbereich de</w:t>
          </w:r>
          <w:r w:rsidR="00C22E1D">
            <w:t>r Abteilung</w:t>
          </w:r>
          <w:r>
            <w:t>;</w:t>
          </w:r>
        </w:p>
        <w:p w14:paraId="72700FDC" w14:textId="02C4293A" w:rsidR="004D3DBF" w:rsidRDefault="004D3DBF" w:rsidP="004D3DBF">
          <w:pPr>
            <w:numPr>
              <w:ilvl w:val="0"/>
              <w:numId w:val="30"/>
            </w:numPr>
            <w:spacing w:after="0" w:line="276" w:lineRule="auto"/>
            <w:ind w:right="175"/>
          </w:pPr>
          <w:r>
            <w:t xml:space="preserve">Teilnahme </w:t>
          </w:r>
          <w:r w:rsidR="00C22E1D">
            <w:t xml:space="preserve">- unter Aufsicht eines Administrators - </w:t>
          </w:r>
          <w:r>
            <w:t>an Sitzungen der Kommission mit externen Interessen</w:t>
          </w:r>
          <w:r w:rsidR="00C22E1D">
            <w:t>s</w:t>
          </w:r>
          <w:r>
            <w:t xml:space="preserve">trägern, einschließlich der Mitgliedstaaten, des Europäischen Parlaments und der </w:t>
          </w:r>
          <w:proofErr w:type="gramStart"/>
          <w:r>
            <w:t>Industrie,;</w:t>
          </w:r>
          <w:proofErr w:type="gramEnd"/>
        </w:p>
        <w:p w14:paraId="501D67E7" w14:textId="77777777" w:rsidR="004D3DBF" w:rsidRDefault="004D3DBF" w:rsidP="004D3DBF">
          <w:pPr>
            <w:numPr>
              <w:ilvl w:val="0"/>
              <w:numId w:val="30"/>
            </w:numPr>
            <w:spacing w:after="0" w:line="276" w:lineRule="auto"/>
            <w:ind w:right="175"/>
          </w:pPr>
          <w:r>
            <w:lastRenderedPageBreak/>
            <w:t>Teilnahme – unter Aufsicht eines Administrators – an den Sitzungen der Kommission von EU- und internationalen Normungsgremien und -behörden (z. B. EBA, EZB, Baseler Ausschuss);</w:t>
          </w:r>
        </w:p>
        <w:p w14:paraId="1327E1DC" w14:textId="77777777" w:rsidR="004D3DBF" w:rsidRDefault="004D3DBF" w:rsidP="004D3DBF">
          <w:pPr>
            <w:numPr>
              <w:ilvl w:val="0"/>
              <w:numId w:val="30"/>
            </w:numPr>
            <w:spacing w:after="0" w:line="276" w:lineRule="auto"/>
            <w:ind w:right="175"/>
          </w:pPr>
          <w:r>
            <w:rPr>
              <w:rFonts w:eastAsia="Calibri"/>
            </w:rPr>
            <w:t>Zusammenarbeit mit der EBA und dem SSM in Fragen der Rechtsauslegung, einschließlich Fragen und Antworten in Bereichen, die das Kreditrisiko bzw. die Anforderungen an das operationelle Risiko für Kreditinstitute betreffen.</w:t>
          </w:r>
        </w:p>
        <w:p w14:paraId="7C107FB2" w14:textId="77777777" w:rsidR="004D3DBF" w:rsidRDefault="004D3DBF" w:rsidP="004D3DBF">
          <w:pPr>
            <w:numPr>
              <w:ilvl w:val="0"/>
              <w:numId w:val="31"/>
            </w:numPr>
            <w:spacing w:after="0" w:line="276" w:lineRule="auto"/>
            <w:ind w:left="771" w:right="175" w:hanging="357"/>
          </w:pPr>
          <w:r>
            <w:t>Bereitstellung spezifischer Beiträge und Beratung in Bezug auf Vorschriften im Bereich der Anforderungen an das Kreditrisiko/operationelle Risiken für Kreditinstitute;</w:t>
          </w:r>
        </w:p>
        <w:p w14:paraId="1FFFDA82" w14:textId="77777777" w:rsidR="004D3DBF" w:rsidRDefault="004D3DBF" w:rsidP="004D3DBF">
          <w:pPr>
            <w:pStyle w:val="P68B1DB1-ListParagraph2"/>
            <w:widowControl w:val="0"/>
            <w:numPr>
              <w:ilvl w:val="0"/>
              <w:numId w:val="31"/>
            </w:numPr>
            <w:tabs>
              <w:tab w:val="left" w:pos="937"/>
              <w:tab w:val="left" w:pos="938"/>
            </w:tabs>
            <w:autoSpaceDE w:val="0"/>
            <w:autoSpaceDN w:val="0"/>
            <w:spacing w:after="0" w:line="240" w:lineRule="auto"/>
            <w:ind w:left="771" w:right="316" w:hanging="357"/>
            <w:contextualSpacing w:val="0"/>
            <w:jc w:val="both"/>
            <w:rPr>
              <w:rFonts w:cs="Times New Roman"/>
            </w:rPr>
          </w:pPr>
          <w:r>
            <w:t>Umsetzung, Sicherstellung und/oder Überwachung der ordnungsgemäßen Umsetzung und/oder Anwendung der EU-Politik im Bereich der Anforderungen an das Kreditrisiko/operationelle Risiken für Kreditinstitute unter der Aufsicht eines AD-Beamten;</w:t>
          </w:r>
        </w:p>
        <w:p w14:paraId="356E7708" w14:textId="77777777" w:rsidR="004D3DBF" w:rsidRDefault="004D3DBF" w:rsidP="004D3DBF">
          <w:pPr>
            <w:pStyle w:val="P68B1DB1-ListParagraph3"/>
            <w:widowControl w:val="0"/>
            <w:numPr>
              <w:ilvl w:val="0"/>
              <w:numId w:val="31"/>
            </w:numPr>
            <w:tabs>
              <w:tab w:val="left" w:pos="937"/>
              <w:tab w:val="left" w:pos="938"/>
            </w:tabs>
            <w:autoSpaceDE w:val="0"/>
            <w:autoSpaceDN w:val="0"/>
            <w:spacing w:after="0" w:line="240" w:lineRule="auto"/>
            <w:ind w:left="771" w:right="316" w:hanging="357"/>
            <w:contextualSpacing w:val="0"/>
            <w:jc w:val="both"/>
          </w:pPr>
          <w:r>
            <w:t>Unterstützung eines Administrators bei der Teilnahme und/oder Vertretung der Kommission in Beratungs-, Verwaltungs- und/oder Regelungsausschüssen, Arbeitsgruppen und/oder anderen Ad-hoc-Gruppen; und</w:t>
          </w:r>
        </w:p>
        <w:p w14:paraId="69D94485" w14:textId="14E425BF" w:rsidR="004D3DBF" w:rsidRDefault="004D3DBF" w:rsidP="004D3DBF">
          <w:pPr>
            <w:pStyle w:val="P68B1DB1-ListParagraph3"/>
            <w:widowControl w:val="0"/>
            <w:numPr>
              <w:ilvl w:val="0"/>
              <w:numId w:val="31"/>
            </w:numPr>
            <w:tabs>
              <w:tab w:val="left" w:pos="937"/>
              <w:tab w:val="left" w:pos="938"/>
            </w:tabs>
            <w:autoSpaceDE w:val="0"/>
            <w:autoSpaceDN w:val="0"/>
            <w:spacing w:after="0" w:line="240" w:lineRule="auto"/>
            <w:ind w:left="771" w:right="316" w:hanging="357"/>
            <w:contextualSpacing w:val="0"/>
            <w:jc w:val="both"/>
          </w:pPr>
          <w:r>
            <w:t>die Berichterstattung über die Umsetzung und/oder Anwendung der politischen Maßnahmen der EU</w:t>
          </w:r>
          <w:r w:rsidR="007B3460">
            <w:t>.</w:t>
          </w:r>
        </w:p>
        <w:sdt>
          <w:sdtPr>
            <w:rPr>
              <w:lang w:val="en-US" w:eastAsia="en-GB"/>
            </w:rPr>
            <w:id w:val="-376013516"/>
            <w:placeholder>
              <w:docPart w:val="BA0B61C6216947B9BD0BF6AF45C3B53E"/>
            </w:placeholder>
          </w:sdtPr>
          <w:sdtEndPr/>
          <w:sdtContent>
            <w:p w14:paraId="4F26A19E" w14:textId="77777777" w:rsidR="004D3DBF" w:rsidRDefault="004D3DBF" w:rsidP="004D3DBF">
              <w:pPr>
                <w:numPr>
                  <w:ilvl w:val="12"/>
                  <w:numId w:val="0"/>
                </w:numPr>
                <w:spacing w:after="0"/>
                <w:ind w:right="175"/>
              </w:pPr>
            </w:p>
            <w:p w14:paraId="18131B8B" w14:textId="3347BA33" w:rsidR="004D3DBF" w:rsidRDefault="004D3DBF" w:rsidP="004D3DBF">
              <w:pPr>
                <w:numPr>
                  <w:ilvl w:val="12"/>
                  <w:numId w:val="0"/>
                </w:numPr>
                <w:spacing w:after="0"/>
                <w:ind w:right="175"/>
              </w:pPr>
              <w:r>
                <w:t xml:space="preserve">Der erfolgreiche Bewerber/die erfolgreiche Bewerberin muss auch erhebliche Zeit für Fragen der Umsetzung aufwenden, einschließlich der Annahme von delegierten </w:t>
              </w:r>
              <w:r w:rsidR="00C22E1D">
                <w:t xml:space="preserve">Verordnungen </w:t>
              </w:r>
              <w:r>
                <w:t xml:space="preserve">und </w:t>
              </w:r>
              <w:r w:rsidR="00C22E1D">
                <w:t xml:space="preserve">Durchführungsverordnungen </w:t>
              </w:r>
              <w:r>
                <w:t>sowie Fragen der Auslegung des Unionsrechts.</w:t>
              </w:r>
            </w:p>
            <w:p w14:paraId="3014619D" w14:textId="77777777" w:rsidR="004D3DBF" w:rsidRDefault="004D3DBF" w:rsidP="004D3DBF">
              <w:pPr>
                <w:numPr>
                  <w:ilvl w:val="12"/>
                  <w:numId w:val="0"/>
                </w:numPr>
                <w:spacing w:after="0"/>
                <w:ind w:right="175"/>
              </w:pPr>
            </w:p>
            <w:p w14:paraId="12B9C59B" w14:textId="3659C111" w:rsidR="00803007" w:rsidRPr="009F216F" w:rsidRDefault="004D3DBF" w:rsidP="004D3DBF">
              <w:pPr>
                <w:spacing w:after="0"/>
                <w:rPr>
                  <w:lang w:eastAsia="en-GB"/>
                </w:rPr>
              </w:pPr>
              <w:r>
                <w:t xml:space="preserve">Der erfolgreiche Bewerber/die erfolgreiche Bewerberin wird sich einem Team kompetenter, hochmotivierter Kolleginnen und Kollegen anschließen, die sich sehr für gute Arbeitsbeziehungen und eine </w:t>
              </w:r>
              <w:r w:rsidR="00C22E1D">
                <w:t xml:space="preserve">kollegiale </w:t>
              </w:r>
              <w:r>
                <w:t>und freundliche Atmosphäre einsetzen. Da</w:t>
              </w:r>
              <w:r w:rsidR="00C22E1D">
                <w:t xml:space="preserve"> das dynamische Umfeld der Abteilung eine flexible</w:t>
              </w:r>
              <w:r>
                <w:t xml:space="preserve"> </w:t>
              </w:r>
              <w:proofErr w:type="gramStart"/>
              <w:r>
                <w:t>Priori</w:t>
              </w:r>
              <w:r w:rsidR="00387746">
                <w:t xml:space="preserve">sierung </w:t>
              </w:r>
              <w:r>
                <w:t xml:space="preserve"> und</w:t>
              </w:r>
              <w:proofErr w:type="gramEnd"/>
              <w:r>
                <w:t xml:space="preserve"> Arbeitszuweisung </w:t>
              </w:r>
              <w:r w:rsidR="00387746">
                <w:t>verlangt</w:t>
              </w:r>
              <w:r>
                <w:t xml:space="preserve">, sind die Kenntnisse und das Interesse des erfolgreichen Bewerbers an einer Reihe von </w:t>
              </w:r>
              <w:proofErr w:type="spellStart"/>
              <w:r w:rsidR="00387746">
                <w:t>Policybereichen</w:t>
              </w:r>
              <w:proofErr w:type="spellEnd"/>
              <w:r w:rsidR="00387746">
                <w:t xml:space="preserve"> sowie</w:t>
              </w:r>
              <w:r>
                <w:t xml:space="preserve"> Anpassungsfähigkeit von großer Bedeutung.</w:t>
              </w:r>
            </w:p>
          </w:sdtContent>
        </w:sdt>
      </w:sdtContent>
    </w:sdt>
    <w:p w14:paraId="221E4883" w14:textId="77777777" w:rsidR="00803007" w:rsidRPr="009F216F" w:rsidRDefault="00803007" w:rsidP="007B3460">
      <w:pPr>
        <w:pStyle w:val="ListNumber"/>
        <w:numPr>
          <w:ilvl w:val="0"/>
          <w:numId w:val="0"/>
        </w:numPr>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lang w:val="de"/>
        </w:rPr>
      </w:sdtEndPr>
      <w:sdtContent>
        <w:sdt>
          <w:sdtPr>
            <w:rPr>
              <w:lang w:val="de" w:eastAsia="en-GB"/>
            </w:rPr>
            <w:id w:val="-209197804"/>
            <w:placeholder>
              <w:docPart w:val="F8B4524FDE96445EAE7766F924FB3973"/>
            </w:placeholder>
          </w:sdtPr>
          <w:sdtEndPr/>
          <w:sdtContent>
            <w:p w14:paraId="23C3AF2E" w14:textId="77777777" w:rsidR="004D3DBF" w:rsidRDefault="004D3DBF" w:rsidP="004D3DBF">
              <w:pPr>
                <w:spacing w:after="0"/>
                <w:ind w:right="175"/>
              </w:pPr>
              <w:r>
                <w:t>Der erfolgreiche Bewerber/die erfolgreiche Bewerberin muss über Folgendes verfügen:</w:t>
              </w:r>
            </w:p>
            <w:p w14:paraId="25243E5F" w14:textId="77777777" w:rsidR="004D3DBF" w:rsidRDefault="004D3DBF" w:rsidP="004D3DBF">
              <w:pPr>
                <w:pStyle w:val="P68B1DB1-ListParagraph3"/>
                <w:numPr>
                  <w:ilvl w:val="0"/>
                  <w:numId w:val="32"/>
                </w:numPr>
                <w:spacing w:after="0"/>
                <w:ind w:right="175"/>
              </w:pPr>
              <w:r>
                <w:t xml:space="preserve">ein Diplom (Hochschulabschluss oder Berufsausbildung oder gleichwertige Berufserfahrung) in den Bereichen Finanzen, Wirtschaft oder Recht. </w:t>
              </w:r>
            </w:p>
            <w:p w14:paraId="7A798100" w14:textId="03D6CCE8" w:rsidR="004D3DBF" w:rsidRDefault="007C4B63" w:rsidP="004D3DBF">
              <w:pPr>
                <w:pStyle w:val="P68B1DB1-ListParagraph3"/>
                <w:numPr>
                  <w:ilvl w:val="0"/>
                  <w:numId w:val="32"/>
                </w:numPr>
                <w:spacing w:after="0"/>
                <w:ind w:right="175"/>
              </w:pPr>
              <w:r>
                <w:t xml:space="preserve">Nachweislich eine </w:t>
              </w:r>
              <w:r w:rsidR="004D3DBF">
                <w:t xml:space="preserve">mindestens dreijährige </w:t>
              </w:r>
              <w:r>
                <w:t xml:space="preserve">Berufserfahrung </w:t>
              </w:r>
              <w:r w:rsidR="004D3DBF">
                <w:t>eines in Betracht kommenden Arbeitgebers in administrativen, rechtlichen, wissenschaftlichen, technischen, beratenden oder Aufsichtsfunktionen, die denen der Funktionsgruppe AD gleichwertig sind, im Bereich des Kreditrisikos/</w:t>
              </w:r>
              <w:r>
                <w:t>operationellem Risiko</w:t>
              </w:r>
              <w:r w:rsidR="004D3DBF">
                <w:t>;</w:t>
              </w:r>
            </w:p>
            <w:p w14:paraId="2A0F153A" w14:textId="5537356C" w:rsidR="009321C6" w:rsidRPr="009F216F" w:rsidRDefault="004D3DBF" w:rsidP="009321C6">
              <w:pPr>
                <w:pStyle w:val="P68B1DB1-ListParagraph3"/>
                <w:numPr>
                  <w:ilvl w:val="0"/>
                  <w:numId w:val="32"/>
                </w:numPr>
                <w:tabs>
                  <w:tab w:val="left" w:pos="709"/>
                </w:tabs>
                <w:spacing w:after="0"/>
                <w:ind w:right="60"/>
                <w:rPr>
                  <w:lang w:eastAsia="en-GB"/>
                </w:rPr>
              </w:pPr>
              <w:r>
                <w:t xml:space="preserve">Ausgezeichnete Englischkenntnisse, sowohl mündlich als auch schriftlich. Gute </w:t>
              </w:r>
              <w:r w:rsidR="007C4B63">
                <w:t xml:space="preserve">Kenntnisse </w:t>
              </w:r>
              <w:r>
                <w:t xml:space="preserve">der französischen oder deutschen Sprache </w:t>
              </w:r>
              <w:r w:rsidR="007C4B63">
                <w:t xml:space="preserve">sind </w:t>
              </w:r>
              <w:r>
                <w:t>von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t>
      </w:r>
      <w:r w:rsidRPr="00D605F4">
        <w:rPr>
          <w:lang w:eastAsia="en-GB"/>
        </w:rPr>
        <w:lastRenderedPageBreak/>
        <w:t>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00AFA16C" w14:textId="77777777" w:rsidR="000D4BF7" w:rsidRPr="00D605F4" w:rsidRDefault="000D4BF7" w:rsidP="007C07D8">
      <w:pPr>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lastRenderedPageBreak/>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2F5C4D81" w14:textId="77777777" w:rsidR="000D4BF7" w:rsidRPr="00D605F4" w:rsidRDefault="000D4BF7" w:rsidP="000D7B5E">
      <w:pPr>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603B5" w14:textId="77777777" w:rsidR="00E00EA1" w:rsidRDefault="00E00EA1">
      <w:pPr>
        <w:spacing w:after="0"/>
      </w:pPr>
      <w:r>
        <w:separator/>
      </w:r>
    </w:p>
  </w:endnote>
  <w:endnote w:type="continuationSeparator" w:id="0">
    <w:p w14:paraId="114148C4" w14:textId="77777777" w:rsidR="00E00EA1" w:rsidRDefault="00E00E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D7BE0" w14:textId="77777777" w:rsidR="00E00EA1" w:rsidRDefault="00E00EA1">
      <w:pPr>
        <w:spacing w:after="0"/>
      </w:pPr>
      <w:r>
        <w:separator/>
      </w:r>
    </w:p>
  </w:footnote>
  <w:footnote w:type="continuationSeparator" w:id="0">
    <w:p w14:paraId="24E9BABA" w14:textId="77777777" w:rsidR="00E00EA1" w:rsidRDefault="00E00EA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EA6500A"/>
    <w:multiLevelType w:val="hybridMultilevel"/>
    <w:tmpl w:val="E9B08E26"/>
    <w:lvl w:ilvl="0" w:tplc="4B904072">
      <w:start w:val="2"/>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0" w15:restartNumberingAfterBreak="0">
    <w:nsid w:val="622334D5"/>
    <w:multiLevelType w:val="hybridMultilevel"/>
    <w:tmpl w:val="27DEF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F9D1B64"/>
    <w:multiLevelType w:val="hybridMultilevel"/>
    <w:tmpl w:val="E87EF006"/>
    <w:lvl w:ilvl="0" w:tplc="08090001">
      <w:start w:val="1"/>
      <w:numFmt w:val="bullet"/>
      <w:lvlText w:val=""/>
      <w:lvlJc w:val="left"/>
      <w:pPr>
        <w:ind w:left="774"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start w:val="1"/>
      <w:numFmt w:val="bullet"/>
      <w:lvlText w:val=""/>
      <w:lvlJc w:val="left"/>
      <w:pPr>
        <w:ind w:left="2214" w:hanging="360"/>
      </w:pPr>
      <w:rPr>
        <w:rFonts w:ascii="Wingdings" w:hAnsi="Wingdings" w:hint="default"/>
      </w:rPr>
    </w:lvl>
    <w:lvl w:ilvl="3" w:tplc="08090001">
      <w:start w:val="1"/>
      <w:numFmt w:val="bullet"/>
      <w:lvlText w:val=""/>
      <w:lvlJc w:val="left"/>
      <w:pPr>
        <w:ind w:left="2934" w:hanging="360"/>
      </w:pPr>
      <w:rPr>
        <w:rFonts w:ascii="Symbol" w:hAnsi="Symbol" w:hint="default"/>
      </w:rPr>
    </w:lvl>
    <w:lvl w:ilvl="4" w:tplc="08090003">
      <w:start w:val="1"/>
      <w:numFmt w:val="bullet"/>
      <w:lvlText w:val="o"/>
      <w:lvlJc w:val="left"/>
      <w:pPr>
        <w:ind w:left="3654" w:hanging="360"/>
      </w:pPr>
      <w:rPr>
        <w:rFonts w:ascii="Courier New" w:hAnsi="Courier New" w:cs="Courier New" w:hint="default"/>
      </w:rPr>
    </w:lvl>
    <w:lvl w:ilvl="5" w:tplc="08090005">
      <w:start w:val="1"/>
      <w:numFmt w:val="bullet"/>
      <w:lvlText w:val=""/>
      <w:lvlJc w:val="left"/>
      <w:pPr>
        <w:ind w:left="4374" w:hanging="360"/>
      </w:pPr>
      <w:rPr>
        <w:rFonts w:ascii="Wingdings" w:hAnsi="Wingdings" w:hint="default"/>
      </w:rPr>
    </w:lvl>
    <w:lvl w:ilvl="6" w:tplc="08090001">
      <w:start w:val="1"/>
      <w:numFmt w:val="bullet"/>
      <w:lvlText w:val=""/>
      <w:lvlJc w:val="left"/>
      <w:pPr>
        <w:ind w:left="5094" w:hanging="360"/>
      </w:pPr>
      <w:rPr>
        <w:rFonts w:ascii="Symbol" w:hAnsi="Symbol" w:hint="default"/>
      </w:rPr>
    </w:lvl>
    <w:lvl w:ilvl="7" w:tplc="08090003">
      <w:start w:val="1"/>
      <w:numFmt w:val="bullet"/>
      <w:lvlText w:val="o"/>
      <w:lvlJc w:val="left"/>
      <w:pPr>
        <w:ind w:left="5814" w:hanging="360"/>
      </w:pPr>
      <w:rPr>
        <w:rFonts w:ascii="Courier New" w:hAnsi="Courier New" w:cs="Courier New" w:hint="default"/>
      </w:rPr>
    </w:lvl>
    <w:lvl w:ilvl="8" w:tplc="08090005">
      <w:start w:val="1"/>
      <w:numFmt w:val="bullet"/>
      <w:lvlText w:val=""/>
      <w:lvlJc w:val="left"/>
      <w:pPr>
        <w:ind w:left="6534" w:hanging="360"/>
      </w:pPr>
      <w:rPr>
        <w:rFonts w:ascii="Wingdings" w:hAnsi="Wingdings" w:hint="default"/>
      </w:rPr>
    </w:lvl>
  </w:abstractNum>
  <w:abstractNum w:abstractNumId="23"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3"/>
  </w:num>
  <w:num w:numId="17" w16cid:durableId="229002306">
    <w:abstractNumId w:val="9"/>
  </w:num>
  <w:num w:numId="18" w16cid:durableId="630205849">
    <w:abstractNumId w:val="10"/>
  </w:num>
  <w:num w:numId="19" w16cid:durableId="2102024247">
    <w:abstractNumId w:val="24"/>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69105894">
    <w:abstractNumId w:val="20"/>
  </w:num>
  <w:num w:numId="31" w16cid:durableId="1488323208">
    <w:abstractNumId w:val="22"/>
  </w:num>
  <w:num w:numId="32" w16cid:durableId="16553298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3428B"/>
    <w:rsid w:val="000D4BF7"/>
    <w:rsid w:val="000D7B5E"/>
    <w:rsid w:val="001203F8"/>
    <w:rsid w:val="0023235D"/>
    <w:rsid w:val="002C5752"/>
    <w:rsid w:val="002F7504"/>
    <w:rsid w:val="00324D8D"/>
    <w:rsid w:val="0035094A"/>
    <w:rsid w:val="003874E2"/>
    <w:rsid w:val="00387746"/>
    <w:rsid w:val="0039387D"/>
    <w:rsid w:val="00394A86"/>
    <w:rsid w:val="003B2E38"/>
    <w:rsid w:val="004D3DBF"/>
    <w:rsid w:val="004D75AF"/>
    <w:rsid w:val="004D7FE2"/>
    <w:rsid w:val="00510E54"/>
    <w:rsid w:val="00546DB1"/>
    <w:rsid w:val="00587834"/>
    <w:rsid w:val="006243BB"/>
    <w:rsid w:val="00667B84"/>
    <w:rsid w:val="00676119"/>
    <w:rsid w:val="006E7CCA"/>
    <w:rsid w:val="006F44C9"/>
    <w:rsid w:val="00715DC1"/>
    <w:rsid w:val="00767E7E"/>
    <w:rsid w:val="007716E4"/>
    <w:rsid w:val="00785A3F"/>
    <w:rsid w:val="00795C41"/>
    <w:rsid w:val="007A795D"/>
    <w:rsid w:val="007A7CF4"/>
    <w:rsid w:val="007B3460"/>
    <w:rsid w:val="007B514A"/>
    <w:rsid w:val="007C07D8"/>
    <w:rsid w:val="007C4B63"/>
    <w:rsid w:val="007D0EC6"/>
    <w:rsid w:val="00803007"/>
    <w:rsid w:val="008102E0"/>
    <w:rsid w:val="0089735C"/>
    <w:rsid w:val="008D52CF"/>
    <w:rsid w:val="009321C6"/>
    <w:rsid w:val="009442BE"/>
    <w:rsid w:val="009F216F"/>
    <w:rsid w:val="009F308D"/>
    <w:rsid w:val="00AB56F9"/>
    <w:rsid w:val="00AC5FF8"/>
    <w:rsid w:val="00AE6941"/>
    <w:rsid w:val="00B56CDF"/>
    <w:rsid w:val="00B73B91"/>
    <w:rsid w:val="00BF6139"/>
    <w:rsid w:val="00C07259"/>
    <w:rsid w:val="00C22E1D"/>
    <w:rsid w:val="00C27C81"/>
    <w:rsid w:val="00C35D00"/>
    <w:rsid w:val="00CD33B4"/>
    <w:rsid w:val="00D535AA"/>
    <w:rsid w:val="00D605F4"/>
    <w:rsid w:val="00DA711C"/>
    <w:rsid w:val="00DD491A"/>
    <w:rsid w:val="00E00EA1"/>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aragraph">
    <w:name w:val="paragraph"/>
    <w:basedOn w:val="Normal"/>
    <w:rsid w:val="004D3DBF"/>
    <w:pPr>
      <w:spacing w:before="100" w:beforeAutospacing="1" w:after="100" w:afterAutospacing="1"/>
      <w:jc w:val="left"/>
    </w:pPr>
    <w:rPr>
      <w:lang w:val="de"/>
    </w:rPr>
  </w:style>
  <w:style w:type="paragraph" w:customStyle="1" w:styleId="P68B1DB1-ListParagraph2">
    <w:name w:val="P68B1DB1-ListParagraph2"/>
    <w:basedOn w:val="ListParagraph"/>
    <w:rsid w:val="004D3DBF"/>
    <w:pPr>
      <w:spacing w:after="200" w:line="276" w:lineRule="auto"/>
      <w:jc w:val="left"/>
    </w:pPr>
    <w:rPr>
      <w:rFonts w:cstheme="minorBidi"/>
      <w:lang w:val="de"/>
    </w:rPr>
  </w:style>
  <w:style w:type="paragraph" w:customStyle="1" w:styleId="P68B1DB1-ListParagraph3">
    <w:name w:val="P68B1DB1-ListParagraph3"/>
    <w:basedOn w:val="ListParagraph"/>
    <w:rsid w:val="004D3DBF"/>
    <w:pPr>
      <w:spacing w:after="200" w:line="276" w:lineRule="auto"/>
      <w:jc w:val="left"/>
    </w:pPr>
    <w:rPr>
      <w:lang w:val="de"/>
    </w:rPr>
  </w:style>
  <w:style w:type="paragraph" w:styleId="ListParagraph">
    <w:name w:val="List Paragraph"/>
    <w:basedOn w:val="Normal"/>
    <w:semiHidden/>
    <w:locked/>
    <w:rsid w:val="004D3DBF"/>
    <w:pPr>
      <w:ind w:left="720"/>
      <w:contextualSpacing/>
    </w:pPr>
  </w:style>
  <w:style w:type="character" w:styleId="CommentReference">
    <w:name w:val="annotation reference"/>
    <w:basedOn w:val="DefaultParagraphFont"/>
    <w:semiHidden/>
    <w:locked/>
    <w:rsid w:val="006E7CCA"/>
    <w:rPr>
      <w:sz w:val="16"/>
      <w:szCs w:val="16"/>
    </w:rPr>
  </w:style>
  <w:style w:type="paragraph" w:styleId="CommentText">
    <w:name w:val="annotation text"/>
    <w:basedOn w:val="Normal"/>
    <w:link w:val="CommentTextChar"/>
    <w:semiHidden/>
    <w:locked/>
    <w:rsid w:val="006E7CCA"/>
    <w:rPr>
      <w:sz w:val="20"/>
    </w:rPr>
  </w:style>
  <w:style w:type="character" w:customStyle="1" w:styleId="CommentTextChar">
    <w:name w:val="Comment Text Char"/>
    <w:basedOn w:val="DefaultParagraphFont"/>
    <w:link w:val="CommentText"/>
    <w:semiHidden/>
    <w:rsid w:val="006E7CCA"/>
    <w:rPr>
      <w:sz w:val="20"/>
    </w:rPr>
  </w:style>
  <w:style w:type="paragraph" w:styleId="CommentSubject">
    <w:name w:val="annotation subject"/>
    <w:basedOn w:val="CommentText"/>
    <w:next w:val="CommentText"/>
    <w:link w:val="CommentSubjectChar"/>
    <w:semiHidden/>
    <w:unhideWhenUsed/>
    <w:locked/>
    <w:rsid w:val="006E7CCA"/>
    <w:rPr>
      <w:b/>
      <w:bCs/>
    </w:rPr>
  </w:style>
  <w:style w:type="character" w:customStyle="1" w:styleId="CommentSubjectChar">
    <w:name w:val="Comment Subject Char"/>
    <w:basedOn w:val="CommentTextChar"/>
    <w:link w:val="CommentSubject"/>
    <w:semiHidden/>
    <w:rsid w:val="006E7CC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lmoro.RUBIN-DE-CERVIN@ec.europa.eu"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AE4F2F2AF5B947C1AF1C2193B4548E30"/>
        <w:category>
          <w:name w:val="General"/>
          <w:gallery w:val="placeholder"/>
        </w:category>
        <w:types>
          <w:type w:val="bbPlcHdr"/>
        </w:types>
        <w:behaviors>
          <w:behavior w:val="content"/>
        </w:behaviors>
        <w:guid w:val="{C4C67103-86C8-42F5-9BA4-74B6C9655E66}"/>
      </w:docPartPr>
      <w:docPartBody>
        <w:p w:rsidR="008D7DAC" w:rsidRDefault="008D7DAC" w:rsidP="008D7DAC">
          <w:pPr>
            <w:pStyle w:val="AE4F2F2AF5B947C1AF1C2193B4548E30"/>
          </w:pPr>
          <w:r>
            <w:rPr>
              <w:rStyle w:val="PlaceholderText"/>
            </w:rPr>
            <w:t>Hier klicken oder tippen, um Text einzugeben.</w:t>
          </w:r>
        </w:p>
      </w:docPartBody>
    </w:docPart>
    <w:docPart>
      <w:docPartPr>
        <w:name w:val="AA3D778938474CE2B3840BEB88AAE12C"/>
        <w:category>
          <w:name w:val="General"/>
          <w:gallery w:val="placeholder"/>
        </w:category>
        <w:types>
          <w:type w:val="bbPlcHdr"/>
        </w:types>
        <w:behaviors>
          <w:behavior w:val="content"/>
        </w:behaviors>
        <w:guid w:val="{F657CBAD-3C19-4405-92CA-6043D84E8894}"/>
      </w:docPartPr>
      <w:docPartBody>
        <w:p w:rsidR="008D7DAC" w:rsidRDefault="008D7DAC" w:rsidP="008D7DAC">
          <w:pPr>
            <w:pStyle w:val="AA3D778938474CE2B3840BEB88AAE12C"/>
          </w:pPr>
          <w:r>
            <w:rPr>
              <w:rStyle w:val="PlaceholderText"/>
            </w:rPr>
            <w:t>Hier klicken oder tippen, um Text einzugeben.</w:t>
          </w:r>
        </w:p>
      </w:docPartBody>
    </w:docPart>
    <w:docPart>
      <w:docPartPr>
        <w:name w:val="BA0B61C6216947B9BD0BF6AF45C3B53E"/>
        <w:category>
          <w:name w:val="General"/>
          <w:gallery w:val="placeholder"/>
        </w:category>
        <w:types>
          <w:type w:val="bbPlcHdr"/>
        </w:types>
        <w:behaviors>
          <w:behavior w:val="content"/>
        </w:behaviors>
        <w:guid w:val="{B63BB13F-EE16-40EC-A1F3-1A7649E61B2A}"/>
      </w:docPartPr>
      <w:docPartBody>
        <w:p w:rsidR="008D7DAC" w:rsidRDefault="008D7DAC" w:rsidP="008D7DAC">
          <w:pPr>
            <w:pStyle w:val="BA0B61C6216947B9BD0BF6AF45C3B53E"/>
          </w:pPr>
          <w:r>
            <w:rPr>
              <w:rStyle w:val="PlaceholderText"/>
            </w:rPr>
            <w:t>Hier klicken oder tippen, um Text einzugeben.</w:t>
          </w:r>
        </w:p>
      </w:docPartBody>
    </w:docPart>
    <w:docPart>
      <w:docPartPr>
        <w:name w:val="F8B4524FDE96445EAE7766F924FB3973"/>
        <w:category>
          <w:name w:val="General"/>
          <w:gallery w:val="placeholder"/>
        </w:category>
        <w:types>
          <w:type w:val="bbPlcHdr"/>
        </w:types>
        <w:behaviors>
          <w:behavior w:val="content"/>
        </w:behaviors>
        <w:guid w:val="{2C9DAB0C-5011-4EED-AA9F-84C5BEC66959}"/>
      </w:docPartPr>
      <w:docPartBody>
        <w:p w:rsidR="008D7DAC" w:rsidRDefault="008D7DAC" w:rsidP="008D7DAC">
          <w:pPr>
            <w:pStyle w:val="F8B4524FDE96445EAE7766F924FB3973"/>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72448"/>
    <w:rsid w:val="0056186B"/>
    <w:rsid w:val="00723B02"/>
    <w:rsid w:val="00897026"/>
    <w:rsid w:val="008A7C76"/>
    <w:rsid w:val="008C406B"/>
    <w:rsid w:val="008D04E3"/>
    <w:rsid w:val="008D7DAC"/>
    <w:rsid w:val="00A71FAD"/>
    <w:rsid w:val="00B21BDA"/>
    <w:rsid w:val="00DB168D"/>
    <w:rsid w:val="00E32AF1"/>
    <w:rsid w:val="00EC1DAB"/>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D7DAC"/>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AE4F2F2AF5B947C1AF1C2193B4548E30">
    <w:name w:val="AE4F2F2AF5B947C1AF1C2193B4548E30"/>
    <w:rsid w:val="008D7DAC"/>
    <w:rPr>
      <w:kern w:val="2"/>
      <w14:ligatures w14:val="standardContextual"/>
    </w:rPr>
  </w:style>
  <w:style w:type="paragraph" w:customStyle="1" w:styleId="AA3D778938474CE2B3840BEB88AAE12C">
    <w:name w:val="AA3D778938474CE2B3840BEB88AAE12C"/>
    <w:rsid w:val="008D7DAC"/>
    <w:rPr>
      <w:kern w:val="2"/>
      <w14:ligatures w14:val="standardContextual"/>
    </w:rPr>
  </w:style>
  <w:style w:type="paragraph" w:customStyle="1" w:styleId="BA0B61C6216947B9BD0BF6AF45C3B53E">
    <w:name w:val="BA0B61C6216947B9BD0BF6AF45C3B53E"/>
    <w:rsid w:val="008D7DAC"/>
    <w:rPr>
      <w:kern w:val="2"/>
      <w14:ligatures w14:val="standardContextual"/>
    </w:rPr>
  </w:style>
  <w:style w:type="paragraph" w:customStyle="1" w:styleId="F8B4524FDE96445EAE7766F924FB3973">
    <w:name w:val="F8B4524FDE96445EAE7766F924FB3973"/>
    <w:rsid w:val="008D7DA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1610</Words>
  <Characters>9179</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2024-10-11T14:56:00Z</dcterms:created>
  <dcterms:modified xsi:type="dcterms:W3CDTF">2024-10-11T14:56:00Z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