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547E0C" w14:paraId="0234CF48" w14:textId="77777777">
            <w:trPr>
              <w:cantSplit/>
            </w:trPr>
            <w:tc>
              <w:tcPr>
                <w:tcW w:w="2400" w:type="dxa"/>
              </w:tcPr>
              <w:p w14:paraId="04240299" w14:textId="77777777" w:rsidR="00547E0C" w:rsidRDefault="004640E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14F0EA42" w:rsidR="00547E0C" w:rsidRDefault="009727B1">
                <w:pPr>
                  <w:pStyle w:val="ZCom"/>
                </w:pPr>
                <w:sdt>
                  <w:sdtPr>
                    <w:id w:val="1852987933"/>
                    <w:dataBinding w:xpath="/Texts/OrgaRoot" w:storeItemID="{4EF90DE6-88B6-4264-9629-4D8DFDFE87D2}"/>
                    <w:text w:multiLine="1"/>
                  </w:sdtPr>
                  <w:sdtEndPr/>
                  <w:sdtContent>
                    <w:r w:rsidR="004B0965">
                      <w:t>EUROPEAN COMMISSION</w:t>
                    </w:r>
                  </w:sdtContent>
                </w:sdt>
              </w:p>
              <w:p w14:paraId="2A21A594" w14:textId="77777777" w:rsidR="00547E0C" w:rsidRDefault="00547E0C">
                <w:pPr>
                  <w:pStyle w:val="ZDGName"/>
                  <w:rPr>
                    <w:b/>
                  </w:rPr>
                </w:pPr>
              </w:p>
              <w:p w14:paraId="32A1BF4E" w14:textId="2AF8DF79" w:rsidR="00547E0C" w:rsidRDefault="00547E0C">
                <w:pPr>
                  <w:pStyle w:val="ZDGName"/>
                  <w:rPr>
                    <w:b/>
                  </w:rPr>
                </w:pPr>
              </w:p>
            </w:tc>
          </w:tr>
        </w:sdtContent>
      </w:sdt>
    </w:tbl>
    <w:p w14:paraId="2EA71B94" w14:textId="7F00DE5D" w:rsidR="00547E0C" w:rsidRDefault="004640E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547E0C" w14:paraId="6C83529A" w14:textId="77777777">
        <w:tc>
          <w:tcPr>
            <w:tcW w:w="3111" w:type="dxa"/>
          </w:tcPr>
          <w:p w14:paraId="6D76206F" w14:textId="2B783D2D" w:rsidR="00547E0C" w:rsidRDefault="004640E9">
            <w:pPr>
              <w:tabs>
                <w:tab w:val="left" w:pos="426"/>
              </w:tabs>
              <w:spacing w:before="120"/>
            </w:pPr>
            <w:bookmarkStart w:id="0" w:name="_Hlk132128466"/>
            <w:r>
              <w:t>DG — Direction — Unité</w:t>
            </w:r>
          </w:p>
        </w:tc>
        <w:sdt>
          <w:sdtPr>
            <w:rPr>
              <w:lang w:val="en-IE"/>
            </w:rPr>
            <w:id w:val="-1729989648"/>
            <w:placeholder>
              <w:docPart w:val="70AAD37E9A1F4B5EA5C1270588299908"/>
            </w:placeholder>
          </w:sdtPr>
          <w:sdtEndPr/>
          <w:sdtContent>
            <w:sdt>
              <w:sdtPr>
                <w:rPr>
                  <w:lang w:val="en-IE"/>
                </w:rPr>
                <w:id w:val="377745939"/>
                <w:placeholder>
                  <w:docPart w:val="C921D98C5574427CAE2E28A9203ECD84"/>
                </w:placeholder>
              </w:sdtPr>
              <w:sdtEndPr>
                <w:rPr>
                  <w:bCs/>
                </w:rPr>
              </w:sdtEndPr>
              <w:sdtContent>
                <w:tc>
                  <w:tcPr>
                    <w:tcW w:w="5491" w:type="dxa"/>
                  </w:tcPr>
                  <w:p w14:paraId="12FCEF6E" w14:textId="77777777" w:rsidR="00575EAC" w:rsidRDefault="00575EAC" w:rsidP="00575EAC">
                    <w:pPr>
                      <w:tabs>
                        <w:tab w:val="left" w:pos="426"/>
                      </w:tabs>
                      <w:spacing w:before="120"/>
                      <w:rPr>
                        <w:bCs/>
                        <w:lang w:val="en-IE"/>
                      </w:rPr>
                    </w:pPr>
                    <w:r>
                      <w:rPr>
                        <w:bCs/>
                        <w:lang w:val="en-IE"/>
                      </w:rPr>
                      <w:t>RTD – Research &amp; Innovation</w:t>
                    </w:r>
                  </w:p>
                  <w:p w14:paraId="0C7A086F" w14:textId="77777777" w:rsidR="00575EAC" w:rsidRDefault="00575EAC" w:rsidP="00575EAC">
                    <w:pPr>
                      <w:tabs>
                        <w:tab w:val="left" w:pos="426"/>
                      </w:tabs>
                      <w:spacing w:before="120"/>
                      <w:rPr>
                        <w:bCs/>
                        <w:lang w:val="en-IE"/>
                      </w:rPr>
                    </w:pPr>
                    <w:r>
                      <w:rPr>
                        <w:bCs/>
                        <w:lang w:val="en-IE"/>
                      </w:rPr>
                      <w:t>Dir B – Healthy Planet</w:t>
                    </w:r>
                  </w:p>
                  <w:p w14:paraId="786241CD" w14:textId="40A24A03" w:rsidR="00547E0C" w:rsidRDefault="00575EAC" w:rsidP="00575EAC">
                    <w:pPr>
                      <w:tabs>
                        <w:tab w:val="left" w:pos="426"/>
                      </w:tabs>
                      <w:spacing w:before="120"/>
                    </w:pPr>
                    <w:r>
                      <w:rPr>
                        <w:bCs/>
                        <w:lang w:val="en-IE"/>
                      </w:rPr>
                      <w:t xml:space="preserve">Unit B4.001 – Ocean, </w:t>
                    </w:r>
                    <w:proofErr w:type="gramStart"/>
                    <w:r>
                      <w:rPr>
                        <w:bCs/>
                        <w:lang w:val="en-IE"/>
                      </w:rPr>
                      <w:t>Seas</w:t>
                    </w:r>
                    <w:proofErr w:type="gramEnd"/>
                    <w:r>
                      <w:rPr>
                        <w:bCs/>
                        <w:lang w:val="en-IE"/>
                      </w:rPr>
                      <w:t xml:space="preserve"> and Waters</w:t>
                    </w:r>
                  </w:p>
                </w:tc>
              </w:sdtContent>
            </w:sdt>
          </w:sdtContent>
        </w:sdt>
      </w:tr>
      <w:tr w:rsidR="00547E0C" w14:paraId="4B8EFB62" w14:textId="77777777">
        <w:tc>
          <w:tcPr>
            <w:tcW w:w="3111" w:type="dxa"/>
          </w:tcPr>
          <w:p w14:paraId="51EA5B20" w14:textId="30D9C7F2" w:rsidR="00547E0C" w:rsidRDefault="004640E9">
            <w:pPr>
              <w:tabs>
                <w:tab w:val="left" w:pos="426"/>
              </w:tabs>
              <w:spacing w:before="120"/>
            </w:pPr>
            <w:r>
              <w:t xml:space="preserve">Numéro de poste dans </w:t>
            </w:r>
            <w:proofErr w:type="gramStart"/>
            <w:r>
              <w:t>sysper:</w:t>
            </w:r>
            <w:proofErr w:type="gramEnd"/>
          </w:p>
        </w:tc>
        <w:sdt>
          <w:sdtPr>
            <w:rPr>
              <w:lang w:val="en-IE"/>
            </w:rPr>
            <w:id w:val="-686597872"/>
            <w:placeholder>
              <w:docPart w:val="722A130BB2FD42CB99AF58537814D26D"/>
            </w:placeholder>
          </w:sdtPr>
          <w:sdtEndPr/>
          <w:sdtContent>
            <w:sdt>
              <w:sdtPr>
                <w:rPr>
                  <w:lang w:val="en-IE"/>
                </w:rPr>
                <w:id w:val="-1620066018"/>
                <w:placeholder>
                  <w:docPart w:val="361DA623483E4EDEAFE21D82A43BC96E"/>
                </w:placeholder>
              </w:sdtPr>
              <w:sdtEndPr>
                <w:rPr>
                  <w:bCs/>
                </w:rPr>
              </w:sdtEndPr>
              <w:sdtContent>
                <w:tc>
                  <w:tcPr>
                    <w:tcW w:w="5491" w:type="dxa"/>
                  </w:tcPr>
                  <w:p w14:paraId="26B6BD75" w14:textId="7E2B3899" w:rsidR="00547E0C" w:rsidRDefault="00575EAC">
                    <w:pPr>
                      <w:tabs>
                        <w:tab w:val="left" w:pos="426"/>
                      </w:tabs>
                      <w:spacing w:before="120"/>
                    </w:pPr>
                    <w:r w:rsidRPr="005C5207">
                      <w:rPr>
                        <w:b/>
                        <w:bCs/>
                        <w:lang w:val="en-GB"/>
                      </w:rPr>
                      <w:t>451997</w:t>
                    </w:r>
                  </w:p>
                </w:tc>
              </w:sdtContent>
            </w:sdt>
          </w:sdtContent>
        </w:sdt>
      </w:tr>
      <w:tr w:rsidR="00547E0C" w14:paraId="4E8359D5" w14:textId="77777777">
        <w:tc>
          <w:tcPr>
            <w:tcW w:w="3111" w:type="dxa"/>
          </w:tcPr>
          <w:p w14:paraId="72A7A894" w14:textId="1DC6A465" w:rsidR="00547E0C" w:rsidRDefault="004640E9">
            <w:pPr>
              <w:tabs>
                <w:tab w:val="left" w:pos="1697"/>
              </w:tabs>
              <w:spacing w:before="120"/>
              <w:ind w:right="-1741"/>
            </w:pPr>
            <w:r>
              <w:t xml:space="preserve">Personne de </w:t>
            </w:r>
            <w:proofErr w:type="gramStart"/>
            <w:r>
              <w:t>contact:</w:t>
            </w:r>
            <w:proofErr w:type="gramEnd"/>
          </w:p>
          <w:p w14:paraId="1BD76B84" w14:textId="2ED3769A" w:rsidR="00547E0C" w:rsidRDefault="004640E9">
            <w:pPr>
              <w:tabs>
                <w:tab w:val="left" w:pos="1697"/>
              </w:tabs>
              <w:ind w:right="-1739"/>
              <w:contextualSpacing/>
            </w:pPr>
            <w:r>
              <w:t xml:space="preserve">Démarrage </w:t>
            </w:r>
            <w:proofErr w:type="gramStart"/>
            <w:r>
              <w:t>prévisionnel:</w:t>
            </w:r>
            <w:proofErr w:type="gramEnd"/>
          </w:p>
          <w:p w14:paraId="324479C0" w14:textId="6E052826" w:rsidR="00547E0C" w:rsidRDefault="004640E9">
            <w:pPr>
              <w:tabs>
                <w:tab w:val="left" w:pos="1697"/>
              </w:tabs>
              <w:ind w:right="-1739"/>
              <w:contextualSpacing/>
            </w:pPr>
            <w:r>
              <w:t xml:space="preserve">Durée </w:t>
            </w:r>
            <w:proofErr w:type="gramStart"/>
            <w:r>
              <w:t>initiale:</w:t>
            </w:r>
            <w:proofErr w:type="gramEnd"/>
          </w:p>
          <w:p w14:paraId="07FF8994" w14:textId="77777777" w:rsidR="00547E0C" w:rsidRDefault="004640E9">
            <w:pPr>
              <w:tabs>
                <w:tab w:val="left" w:pos="426"/>
              </w:tabs>
              <w:spacing w:after="0"/>
              <w:contextualSpacing/>
            </w:pPr>
            <w:r>
              <w:t xml:space="preserve">Lieu </w:t>
            </w:r>
            <w:proofErr w:type="gramStart"/>
            <w:r>
              <w:t>d’affectation:</w:t>
            </w:r>
            <w:proofErr w:type="gramEnd"/>
          </w:p>
        </w:tc>
        <w:tc>
          <w:tcPr>
            <w:tcW w:w="5491" w:type="dxa"/>
          </w:tcPr>
          <w:sdt>
            <w:sdtPr>
              <w:rPr>
                <w:lang w:val="en-IE"/>
              </w:rPr>
              <w:id w:val="226507670"/>
              <w:placeholder>
                <w:docPart w:val="E4139A8A81AD41B0A456F71CC855670B"/>
              </w:placeholder>
            </w:sdtPr>
            <w:sdtEndPr/>
            <w:sdtContent>
              <w:p w14:paraId="714DA989" w14:textId="1FFCD97E" w:rsidR="00547E0C" w:rsidRDefault="004640E9">
                <w:pPr>
                  <w:tabs>
                    <w:tab w:val="left" w:pos="426"/>
                  </w:tabs>
                  <w:spacing w:before="120"/>
                </w:pPr>
                <w:r>
                  <w:t xml:space="preserve">Elisabetta </w:t>
                </w:r>
                <w:proofErr w:type="spellStart"/>
                <w:r>
                  <w:t>Balzi</w:t>
                </w:r>
                <w:proofErr w:type="spellEnd"/>
              </w:p>
            </w:sdtContent>
          </w:sdt>
          <w:p w14:paraId="34CF737A" w14:textId="09A9B843" w:rsidR="00547E0C" w:rsidRDefault="009727B1">
            <w:pPr>
              <w:tabs>
                <w:tab w:val="left" w:pos="426"/>
              </w:tabs>
              <w:contextualSpacing/>
            </w:pPr>
            <w:sdt>
              <w:sdtPr>
                <w:rPr>
                  <w:bCs/>
                  <w:lang w:val="en-IE"/>
                </w:rPr>
                <w:id w:val="1175461244"/>
                <w:placeholder>
                  <w:docPart w:val="DefaultPlaceholder_-1854013440"/>
                </w:placeholder>
              </w:sdtPr>
              <w:sdtEndPr/>
              <w:sdtContent>
                <w:r>
                  <w:t>4</w:t>
                </w:r>
                <w:r w:rsidR="004640E9">
                  <w:t>ème trimestre</w:t>
                </w:r>
              </w:sdtContent>
            </w:sdt>
            <w:r w:rsidR="004640E9">
              <w:t xml:space="preserve"> </w:t>
            </w:r>
            <w:sdt>
              <w:sdtPr>
                <w:rPr>
                  <w:bCs/>
                  <w:lang w:val="en-IE"/>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640E9">
                  <w:t>2024</w:t>
                </w:r>
              </w:sdtContent>
            </w:sdt>
          </w:p>
          <w:p w14:paraId="158DD156" w14:textId="311AB4EB" w:rsidR="00547E0C" w:rsidRDefault="009727B1">
            <w:pPr>
              <w:tabs>
                <w:tab w:val="left" w:pos="426"/>
              </w:tabs>
              <w:contextualSpacing/>
              <w:jc w:val="left"/>
            </w:pPr>
            <w:sdt>
              <w:sdtPr>
                <w:rPr>
                  <w:bCs/>
                  <w:lang w:val="en-IE"/>
                </w:rPr>
                <w:id w:val="202528730"/>
                <w:placeholder>
                  <w:docPart w:val="DefaultPlaceholder_-1854013440"/>
                </w:placeholder>
              </w:sdtPr>
              <w:sdtEndPr/>
              <w:sdtContent>
                <w:r w:rsidR="00FA5C55">
                  <w:t>2</w:t>
                </w:r>
              </w:sdtContent>
            </w:sdt>
            <w:r w:rsidR="004640E9">
              <w:t xml:space="preserve"> ans</w:t>
            </w:r>
            <w:r w:rsidR="004640E9">
              <w:br/>
            </w:r>
            <w:sdt>
              <w:sdtPr>
                <w:rPr>
                  <w:bCs/>
                  <w:szCs w:val="24"/>
                </w:rPr>
                <w:id w:val="-69433268"/>
                <w14:checkbox>
                  <w14:checked w14:val="1"/>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Bruxelles </w:t>
            </w:r>
            <w:sdt>
              <w:sdtPr>
                <w:rPr>
                  <w:bCs/>
                  <w:szCs w:val="24"/>
                </w:rPr>
                <w:id w:val="1282158214"/>
                <w14:checkbox>
                  <w14:checked w14:val="0"/>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Luxembourg </w:t>
            </w:r>
            <w:sdt>
              <w:sdtPr>
                <w:rPr>
                  <w:bCs/>
                  <w:szCs w:val="24"/>
                </w:rPr>
                <w:id w:val="-432676822"/>
                <w14:checkbox>
                  <w14:checked w14:val="0"/>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w:t>
            </w:r>
            <w:proofErr w:type="gramStart"/>
            <w:r w:rsidR="004640E9">
              <w:t>Autre:</w:t>
            </w:r>
            <w:proofErr w:type="gramEnd"/>
            <w:r w:rsidR="004640E9">
              <w:t xml:space="preserve"> </w:t>
            </w:r>
            <w:sdt>
              <w:sdtPr>
                <w:rPr>
                  <w:bCs/>
                  <w:szCs w:val="24"/>
                </w:rPr>
                <w:id w:val="-186994276"/>
                <w:placeholder>
                  <w:docPart w:val="42CE55A0461841A39534A5E777539A67"/>
                </w:placeholder>
                <w:showingPlcHdr/>
              </w:sdtPr>
              <w:sdtEndPr/>
              <w:sdtContent>
                <w:r w:rsidR="004640E9">
                  <w:rPr>
                    <w:rStyle w:val="PlaceholderText"/>
                  </w:rPr>
                  <w:t>Cliquer ou toucher ici pour introduire le texte.</w:t>
                </w:r>
              </w:sdtContent>
            </w:sdt>
          </w:p>
          <w:p w14:paraId="7CA484B0" w14:textId="77777777" w:rsidR="00547E0C" w:rsidRDefault="00547E0C">
            <w:pPr>
              <w:tabs>
                <w:tab w:val="left" w:pos="426"/>
              </w:tabs>
              <w:spacing w:before="120" w:after="0"/>
              <w:contextualSpacing/>
            </w:pPr>
          </w:p>
        </w:tc>
      </w:tr>
      <w:tr w:rsidR="00547E0C" w14:paraId="01F2BC57" w14:textId="77777777">
        <w:tc>
          <w:tcPr>
            <w:tcW w:w="3111" w:type="dxa"/>
          </w:tcPr>
          <w:p w14:paraId="201A3100" w14:textId="67E5037A" w:rsidR="00547E0C" w:rsidRDefault="004640E9">
            <w:pPr>
              <w:tabs>
                <w:tab w:val="left" w:pos="426"/>
              </w:tabs>
              <w:spacing w:before="180" w:after="0"/>
            </w:pPr>
            <w:bookmarkStart w:id="1" w:name="_Hlk135920176"/>
            <w:r>
              <w:t>Type de détachement</w:t>
            </w:r>
          </w:p>
        </w:tc>
        <w:tc>
          <w:tcPr>
            <w:tcW w:w="5491" w:type="dxa"/>
          </w:tcPr>
          <w:p w14:paraId="6B14399A" w14:textId="49B5AC56" w:rsidR="00547E0C" w:rsidRDefault="004640E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547E0C" w14:paraId="539D0BAC" w14:textId="77777777">
        <w:tc>
          <w:tcPr>
            <w:tcW w:w="8602" w:type="dxa"/>
            <w:gridSpan w:val="2"/>
          </w:tcPr>
          <w:p w14:paraId="582FFE97" w14:textId="38200397" w:rsidR="00547E0C" w:rsidRDefault="004640E9">
            <w:pPr>
              <w:tabs>
                <w:tab w:val="left" w:pos="426"/>
              </w:tabs>
              <w:spacing w:before="120"/>
            </w:pPr>
            <w:r>
              <w:t xml:space="preserve">Cet avis de vacance est ouvert </w:t>
            </w:r>
            <w:proofErr w:type="gramStart"/>
            <w:r>
              <w:t>à:</w:t>
            </w:r>
            <w:proofErr w:type="gramEnd"/>
          </w:p>
          <w:p w14:paraId="4446CE69" w14:textId="6B4C5B1A" w:rsidR="00547E0C" w:rsidRDefault="004640E9">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547E0C" w:rsidRDefault="004640E9">
            <w:pPr>
              <w:tabs>
                <w:tab w:val="left" w:pos="426"/>
              </w:tabs>
              <w:spacing w:after="120"/>
              <w:ind w:left="567"/>
            </w:pPr>
            <w:proofErr w:type="gramStart"/>
            <w:r>
              <w:t>ainsi</w:t>
            </w:r>
            <w:proofErr w:type="gramEnd"/>
            <w:r>
              <w:t xml:space="preserve"> que</w:t>
            </w:r>
          </w:p>
          <w:p w14:paraId="48418475" w14:textId="6331CDD6" w:rsidR="00547E0C" w:rsidRDefault="009727B1">
            <w:pPr>
              <w:tabs>
                <w:tab w:val="left" w:pos="426"/>
              </w:tabs>
              <w:ind w:left="567"/>
              <w:contextualSpacing/>
            </w:pPr>
            <w:sdt>
              <w:sdtPr>
                <w:rPr>
                  <w:bCs/>
                  <w:szCs w:val="24"/>
                </w:rPr>
                <w:id w:val="663369292"/>
                <w14:checkbox>
                  <w14:checked w14:val="0"/>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w:t>
            </w:r>
            <w:proofErr w:type="gramStart"/>
            <w:r w:rsidR="004640E9">
              <w:t>les</w:t>
            </w:r>
            <w:proofErr w:type="gramEnd"/>
            <w:r w:rsidR="004640E9">
              <w:t xml:space="preserve"> pays de l’AELE suivants:</w:t>
            </w:r>
          </w:p>
          <w:p w14:paraId="14835B5E" w14:textId="77777777" w:rsidR="00547E0C" w:rsidRDefault="004640E9">
            <w:pPr>
              <w:tabs>
                <w:tab w:val="left" w:pos="426"/>
              </w:tabs>
              <w:ind w:left="1134"/>
              <w:contextualSpacing/>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547E0C" w:rsidRDefault="009727B1">
            <w:pPr>
              <w:tabs>
                <w:tab w:val="left" w:pos="426"/>
              </w:tabs>
              <w:ind w:left="567"/>
              <w:contextualSpacing/>
            </w:pPr>
            <w:sdt>
              <w:sdtPr>
                <w:rPr>
                  <w:bCs/>
                  <w:szCs w:val="24"/>
                </w:rPr>
                <w:id w:val="-1638248395"/>
                <w14:checkbox>
                  <w14:checked w14:val="0"/>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w:t>
            </w:r>
            <w:proofErr w:type="gramStart"/>
            <w:r w:rsidR="004640E9">
              <w:t>les</w:t>
            </w:r>
            <w:proofErr w:type="gramEnd"/>
            <w:r w:rsidR="004640E9">
              <w:t xml:space="preserve"> pays tiers suivants: </w:t>
            </w:r>
            <w:sdt>
              <w:sdtPr>
                <w:rPr>
                  <w:bCs/>
                  <w:szCs w:val="24"/>
                </w:rPr>
                <w:id w:val="1742369941"/>
                <w:placeholder>
                  <w:docPart w:val="335C0F1576B3499F8D90CE979ABE47D4"/>
                </w:placeholder>
                <w:showingPlcHdr/>
              </w:sdtPr>
              <w:sdtEndPr/>
              <w:sdtContent>
                <w:r w:rsidR="004640E9">
                  <w:rPr>
                    <w:rStyle w:val="PlaceholderText"/>
                  </w:rPr>
                  <w:t xml:space="preserve">....    </w:t>
                </w:r>
              </w:sdtContent>
            </w:sdt>
          </w:p>
          <w:p w14:paraId="265CD5A1" w14:textId="0FD11D7C" w:rsidR="00547E0C" w:rsidRDefault="009727B1">
            <w:pPr>
              <w:tabs>
                <w:tab w:val="left" w:pos="426"/>
              </w:tabs>
              <w:ind w:left="567"/>
              <w:contextualSpacing/>
            </w:pPr>
            <w:sdt>
              <w:sdtPr>
                <w:rPr>
                  <w:bCs/>
                  <w:szCs w:val="24"/>
                </w:rPr>
                <w:id w:val="-933426265"/>
                <w14:checkbox>
                  <w14:checked w14:val="0"/>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w:t>
            </w:r>
            <w:proofErr w:type="gramStart"/>
            <w:r w:rsidR="004640E9">
              <w:t>les</w:t>
            </w:r>
            <w:proofErr w:type="gramEnd"/>
            <w:r w:rsidR="004640E9">
              <w:t xml:space="preserve"> organisations intergouvernementales suivantes:</w:t>
            </w:r>
            <w:r w:rsidR="004640E9">
              <w:tab/>
            </w:r>
            <w:sdt>
              <w:sdtPr>
                <w:rPr>
                  <w:bCs/>
                  <w:szCs w:val="24"/>
                </w:rPr>
                <w:id w:val="1349070026"/>
                <w:placeholder>
                  <w:docPart w:val="42F8A5B327594E519C9F00EDCE7CD95B"/>
                </w:placeholder>
                <w:showingPlcHdr/>
              </w:sdtPr>
              <w:sdtEndPr/>
              <w:sdtContent>
                <w:r w:rsidR="004640E9">
                  <w:rPr>
                    <w:rStyle w:val="PlaceholderText"/>
                  </w:rPr>
                  <w:t xml:space="preserve">  ... </w:t>
                </w:r>
              </w:sdtContent>
            </w:sdt>
          </w:p>
          <w:p w14:paraId="195D93C2" w14:textId="57187952" w:rsidR="00547E0C" w:rsidRDefault="00547E0C">
            <w:pPr>
              <w:tabs>
                <w:tab w:val="left" w:pos="426"/>
              </w:tabs>
              <w:contextualSpacing/>
            </w:pPr>
          </w:p>
          <w:p w14:paraId="6CECCDB8" w14:textId="14B2501E" w:rsidR="00547E0C" w:rsidRDefault="004640E9">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547E0C" w14:paraId="4E10CC7A" w14:textId="77777777">
        <w:tc>
          <w:tcPr>
            <w:tcW w:w="3111" w:type="dxa"/>
          </w:tcPr>
          <w:p w14:paraId="4B77822C" w14:textId="5EFC4255" w:rsidR="00547E0C" w:rsidRDefault="004640E9">
            <w:pPr>
              <w:tabs>
                <w:tab w:val="left" w:pos="426"/>
              </w:tabs>
              <w:spacing w:before="180"/>
            </w:pPr>
            <w:r>
              <w:t>Délai des candidatures</w:t>
            </w:r>
          </w:p>
        </w:tc>
        <w:tc>
          <w:tcPr>
            <w:tcW w:w="5491" w:type="dxa"/>
          </w:tcPr>
          <w:p w14:paraId="42C9AD79" w14:textId="68F95FA2" w:rsidR="00547E0C" w:rsidRDefault="004640E9">
            <w:pPr>
              <w:tabs>
                <w:tab w:val="left" w:pos="426"/>
              </w:tabs>
              <w:spacing w:before="120" w:after="120"/>
            </w:pPr>
            <w:r>
              <w:object w:dxaOrig="225" w:dyaOrig="225" w14:anchorId="51A1B371">
                <v:shape id="_x0000_i1066" type="#_x0000_t75" style="width:108pt;height:21.6pt" o:ole="">
                  <v:imagedata r:id="rId23" o:title=""/>
                </v:shape>
                <w:control r:id="rId24" w:name="OptionButton2" w:shapeid="_x0000_i1066"/>
              </w:object>
            </w:r>
            <w:r>
              <w:object w:dxaOrig="225" w:dyaOrig="225" w14:anchorId="0992615F">
                <v:shape id="_x0000_i1067" type="#_x0000_t75" style="width:108pt;height:21.6pt" o:ole="">
                  <v:imagedata r:id="rId25" o:title=""/>
                </v:shape>
                <w:control r:id="rId26" w:name="OptionButton3" w:shapeid="_x0000_i1067"/>
              </w:object>
            </w:r>
          </w:p>
        </w:tc>
      </w:tr>
      <w:bookmarkEnd w:id="0"/>
      <w:bookmarkEnd w:id="1"/>
    </w:tbl>
    <w:p w14:paraId="4AD59AD4" w14:textId="77777777" w:rsidR="00547E0C" w:rsidRDefault="00547E0C">
      <w:pPr>
        <w:tabs>
          <w:tab w:val="left" w:pos="426"/>
        </w:tabs>
        <w:spacing w:after="0"/>
        <w:rPr>
          <w:b/>
        </w:rPr>
      </w:pPr>
    </w:p>
    <w:p w14:paraId="7FA18C95" w14:textId="77777777" w:rsidR="00547E0C" w:rsidRDefault="00547E0C">
      <w:pPr>
        <w:tabs>
          <w:tab w:val="left" w:pos="426"/>
        </w:tabs>
        <w:spacing w:after="0"/>
        <w:rPr>
          <w:b/>
        </w:rPr>
      </w:pPr>
    </w:p>
    <w:p w14:paraId="739B1A99" w14:textId="26B4FBDA" w:rsidR="00547E0C" w:rsidRDefault="004640E9">
      <w:pPr>
        <w:pStyle w:val="P68B1DB1-ListNumber1"/>
        <w:numPr>
          <w:ilvl w:val="0"/>
          <w:numId w:val="0"/>
        </w:numPr>
        <w:ind w:left="709" w:hanging="709"/>
      </w:pPr>
      <w:bookmarkStart w:id="2" w:name="_Hlk132129090"/>
      <w:r>
        <w:t>Présentation de l’entité (Nous sommes)</w:t>
      </w:r>
    </w:p>
    <w:sdt>
      <w:sdtPr>
        <w:rPr>
          <w:lang w:val="en-US"/>
        </w:rPr>
        <w:id w:val="1822233941"/>
        <w:placeholder>
          <w:docPart w:val="A1D7C4E93E5D41968C9784C962AACA55"/>
        </w:placeholder>
      </w:sdtPr>
      <w:sdtEndPr/>
      <w:sdtContent>
        <w:p w14:paraId="1AF593C2" w14:textId="682AF15F" w:rsidR="00547E0C" w:rsidRDefault="004640E9">
          <w:r>
            <w:t>Unité</w:t>
          </w:r>
          <w:proofErr w:type="gramStart"/>
          <w:r>
            <w:t xml:space="preserve"> «Océan</w:t>
          </w:r>
          <w:proofErr w:type="gramEnd"/>
          <w:r>
            <w:t xml:space="preserve">, mers et eaux». Nous contribuons au </w:t>
          </w:r>
          <w:r w:rsidR="00B5133E">
            <w:t>P</w:t>
          </w:r>
          <w:r>
            <w:t xml:space="preserve">acte </w:t>
          </w:r>
          <w:r w:rsidR="00B5133E">
            <w:t>V</w:t>
          </w:r>
          <w:r>
            <w:t xml:space="preserve">ert pour l’Europe en soutenant la transition vers une planète en bonne santé et, en particulier, vers des océans, des mers et </w:t>
          </w:r>
          <w:r>
            <w:lastRenderedPageBreak/>
            <w:t xml:space="preserve">des eaux intérieures, qui sont </w:t>
          </w:r>
          <w:r w:rsidR="00B5133E">
            <w:t xml:space="preserve">en bonne santé, </w:t>
          </w:r>
          <w:r>
            <w:t>neutres pour le climat d’ici à 2050, et qui fonctionnent dans les limites de notre planète.</w:t>
          </w:r>
        </w:p>
        <w:p w14:paraId="4BB86355" w14:textId="3690E102" w:rsidR="00547E0C" w:rsidRDefault="004640E9">
          <w:r>
            <w:t xml:space="preserve">L’unité contribue à la </w:t>
          </w:r>
          <w:r w:rsidR="00B5133E">
            <w:t>préservation</w:t>
          </w:r>
          <w:r>
            <w:t xml:space="preserve"> et à la restauration de l’océan</w:t>
          </w:r>
          <w:r w:rsidR="00B5133E">
            <w:t xml:space="preserve"> ainsi qu’</w:t>
          </w:r>
          <w:r>
            <w:t xml:space="preserve">à la gestion efficace et intégrée de l’eau douce dans les bassins hydrographiques européens et internationaux, grâce à des systèmes d’eau durables et </w:t>
          </w:r>
          <w:proofErr w:type="gramStart"/>
          <w:r>
            <w:t>résilients,</w:t>
          </w:r>
          <w:r w:rsidR="00B5133E">
            <w:t>.</w:t>
          </w:r>
          <w:proofErr w:type="gramEnd"/>
          <w:r w:rsidR="00B5133E">
            <w:t xml:space="preserve"> L’unité</w:t>
          </w:r>
          <w:r>
            <w:t xml:space="preserve"> promeut une utilisation efficace et durable de l’ensemble des chaînes de valeur des ressources marines et aquatiques, dans l’intérêt et le bien-être des citoyens européens.</w:t>
          </w:r>
        </w:p>
        <w:p w14:paraId="695B9481" w14:textId="00821B08" w:rsidR="00547E0C" w:rsidRDefault="004640E9">
          <w:r>
            <w:t xml:space="preserve">L’unité conçoit et déploie une approche systémique du lien entre les écosystèmes océan-climat, </w:t>
          </w:r>
          <w:proofErr w:type="spellStart"/>
          <w:r>
            <w:t>océano</w:t>
          </w:r>
          <w:proofErr w:type="spellEnd"/>
          <w:r>
            <w:t xml:space="preserve">-alimentaire, </w:t>
          </w:r>
          <w:proofErr w:type="spellStart"/>
          <w:r>
            <w:t>océano</w:t>
          </w:r>
          <w:proofErr w:type="spellEnd"/>
          <w:r>
            <w:t xml:space="preserve">-météorologique et </w:t>
          </w:r>
          <w:proofErr w:type="spellStart"/>
          <w:r>
            <w:t>océano</w:t>
          </w:r>
          <w:proofErr w:type="spellEnd"/>
          <w:r>
            <w:t>-terrestre, et met l’accent sur les écosystèmes marins et d’eau douce et l</w:t>
          </w:r>
          <w:r w:rsidR="00B5133E">
            <w:t>eur</w:t>
          </w:r>
          <w:r>
            <w:t xml:space="preserve"> biodiversité.</w:t>
          </w:r>
        </w:p>
        <w:p w14:paraId="034CB637" w14:textId="4EE313E9" w:rsidR="00547E0C" w:rsidRDefault="004640E9">
          <w:r>
            <w:t>L’unité dirige, identifie</w:t>
          </w:r>
          <w:r w:rsidR="00B5133E">
            <w:t>,</w:t>
          </w:r>
          <w:r>
            <w:t xml:space="preserve"> et pilote des solutions systémiques </w:t>
          </w:r>
          <w:r w:rsidR="00B5133E">
            <w:t xml:space="preserve">au dépassement des </w:t>
          </w:r>
          <w:r>
            <w:t xml:space="preserve">limites planétaires: a) perte de biodiversité, b) changement climatique et c) dégradation des océans et de l’eau, </w:t>
          </w:r>
          <w:r w:rsidR="00B5133E">
            <w:t xml:space="preserve">et ce, </w:t>
          </w:r>
          <w:r>
            <w:t xml:space="preserve">en dirigeant la coopération internationale entre différents bassins maritimes, en particulier l’Atlantique, la Méditerranée, la </w:t>
          </w:r>
          <w:r w:rsidR="00B5133E">
            <w:t>M</w:t>
          </w:r>
          <w:r>
            <w:t xml:space="preserve">er Noire, la </w:t>
          </w:r>
          <w:r w:rsidR="00B5133E">
            <w:t>M</w:t>
          </w:r>
          <w:r>
            <w:t xml:space="preserve">er Baltique et la </w:t>
          </w:r>
          <w:r w:rsidR="00B5133E">
            <w:t>M</w:t>
          </w:r>
          <w:r>
            <w:t>er du Nord, ainsi que la région arctique, en mettant l’accent sur les systèmes d’observation et de connaissance numérique des océans et des eaux intérieures (hydrosphère), la régénération, la réduction de la pollution, la sécurité de l’eau et la résilience côtière.</w:t>
          </w:r>
        </w:p>
        <w:p w14:paraId="7A72C352" w14:textId="0BCF9376" w:rsidR="00547E0C" w:rsidRDefault="004640E9">
          <w:r>
            <w:t>L’unité codirige la mission Horizon Europe</w:t>
          </w:r>
          <w:proofErr w:type="gramStart"/>
          <w:r>
            <w:t xml:space="preserve"> «Restaurer</w:t>
          </w:r>
          <w:proofErr w:type="gramEnd"/>
          <w:r>
            <w:t xml:space="preserve"> notre océan et notre milieu aquatique d’ici à 2030» et contribue aux autres missions. L’unité dirige également le partenariat Horizon Europe pour une économie bleue durable</w:t>
          </w:r>
          <w:r w:rsidR="00B5133E">
            <w:t xml:space="preserve">, le </w:t>
          </w:r>
          <w:proofErr w:type="spellStart"/>
          <w:r w:rsidR="00B5133E">
            <w:t>partneriat</w:t>
          </w:r>
          <w:proofErr w:type="spellEnd"/>
          <w:r w:rsidR="00B5133E">
            <w:t xml:space="preserve"> Water4all pour une sécurité de l’eau pour la Planète, </w:t>
          </w:r>
          <w:r>
            <w:t>ainsi que le partenariat PRIMA (partenariat pour la R</w:t>
          </w:r>
          <w:r w:rsidR="00B5133E">
            <w:t xml:space="preserve">echerche et l’Innovation </w:t>
          </w:r>
          <w:r>
            <w:t>dans la zone méditerranéenne)</w:t>
          </w:r>
          <w:r w:rsidR="00B5133E">
            <w:t xml:space="preserve">; elle </w:t>
          </w:r>
          <w:r>
            <w:t xml:space="preserve">contribue à tous les autres partenariats pertinents et assure le leadership européen dans la mise en œuvre de réseaux internationaux multilatéraux et bilatéraux, en particulier l’Alliance </w:t>
          </w:r>
          <w:r w:rsidR="00B5133E">
            <w:t>P</w:t>
          </w:r>
          <w:r>
            <w:t>an</w:t>
          </w:r>
          <w:r w:rsidR="00B5133E">
            <w:t>-A</w:t>
          </w:r>
          <w:r>
            <w:t>tlantique pour la R</w:t>
          </w:r>
          <w:r w:rsidR="00B5133E">
            <w:t xml:space="preserve">echerche et l’Innovation </w:t>
          </w:r>
          <w:r>
            <w:t>(AAORIA) reliant les communautés, les chercheurs et les innovateurs de l’Atlantique</w:t>
          </w:r>
          <w:r w:rsidR="00B5133E">
            <w:t>,</w:t>
          </w:r>
          <w:r>
            <w:t xml:space="preserve"> de l’</w:t>
          </w:r>
          <w:proofErr w:type="spellStart"/>
          <w:r>
            <w:t>Artic</w:t>
          </w:r>
          <w:proofErr w:type="spellEnd"/>
          <w:r>
            <w:t xml:space="preserve"> à l’Antarctique. L’unité sert également d’interface pour les parties liées </w:t>
          </w:r>
          <w:r w:rsidR="00AF7A6D">
            <w:t xml:space="preserve">aux </w:t>
          </w:r>
          <w:proofErr w:type="spellStart"/>
          <w:r w:rsidR="00AF7A6D">
            <w:t>inittiative</w:t>
          </w:r>
          <w:proofErr w:type="spellEnd"/>
          <w:r w:rsidR="00AF7A6D">
            <w:t xml:space="preserve"> des</w:t>
          </w:r>
          <w:r>
            <w:t xml:space="preserve"> Nations </w:t>
          </w:r>
          <w:r w:rsidR="00AF7A6D">
            <w:t>U</w:t>
          </w:r>
          <w:r>
            <w:t xml:space="preserve">nies, telles que la Décennie des </w:t>
          </w:r>
          <w:r w:rsidR="00AF7A6D">
            <w:t>Sciences O</w:t>
          </w:r>
          <w:r>
            <w:t>céanique</w:t>
          </w:r>
          <w:r w:rsidR="00AF7A6D">
            <w:t xml:space="preserve">s </w:t>
          </w:r>
          <w:proofErr w:type="spellStart"/>
          <w:r w:rsidR="00AF7A6D">
            <w:t>pouur</w:t>
          </w:r>
          <w:proofErr w:type="spellEnd"/>
          <w:r w:rsidR="00AF7A6D">
            <w:t xml:space="preserve"> un Développement Durable</w:t>
          </w:r>
          <w:r>
            <w:t xml:space="preserve"> et la Décennie pour </w:t>
          </w:r>
          <w:r w:rsidR="00AF7A6D">
            <w:t>A</w:t>
          </w:r>
          <w:r>
            <w:t>ction dans le domaine de l’</w:t>
          </w:r>
          <w:r w:rsidR="00AF7A6D">
            <w:t>E</w:t>
          </w:r>
          <w:r>
            <w:t>au.</w:t>
          </w:r>
        </w:p>
        <w:p w14:paraId="59DD0438" w14:textId="6D0219AA" w:rsidR="00547E0C" w:rsidRDefault="004640E9">
          <w:r>
            <w:t>Sur la base de la prospective, des connaissances, des données et des analyses de portefeuille, l’unité vise à mettre en place des programmes de R &amp;I, des politiques fondées sur des données probantes et des solutions systémiques combinant des innovations technologiques, commerciales, de gouvernance et sociales. Les activités seront menées à bien dans le cadre d’une approche transdisciplinaire et multipartite et en partenariat avec plusieurs DG, ainsi qu’avec les États membres de l’UE et les partenaires internationaux.</w:t>
          </w:r>
        </w:p>
      </w:sdtContent>
    </w:sdt>
    <w:p w14:paraId="69459484" w14:textId="77777777" w:rsidR="00547E0C" w:rsidRDefault="00547E0C">
      <w:pPr>
        <w:pStyle w:val="ListNumber"/>
        <w:numPr>
          <w:ilvl w:val="0"/>
          <w:numId w:val="0"/>
        </w:numPr>
        <w:ind w:left="709" w:hanging="709"/>
        <w:rPr>
          <w:b/>
        </w:rPr>
      </w:pPr>
    </w:p>
    <w:p w14:paraId="50617C66" w14:textId="3928B21B" w:rsidR="00547E0C" w:rsidRDefault="004640E9">
      <w:pPr>
        <w:pStyle w:val="P68B1DB1-ListNumber1"/>
        <w:numPr>
          <w:ilvl w:val="0"/>
          <w:numId w:val="0"/>
        </w:numPr>
        <w:ind w:left="709" w:hanging="709"/>
      </w:pPr>
      <w:r>
        <w:t>Présentation du poste (Nous proposons)</w:t>
      </w:r>
    </w:p>
    <w:sdt>
      <w:sdtPr>
        <w:rPr>
          <w:lang w:val="en-US"/>
        </w:rPr>
        <w:id w:val="-723136291"/>
        <w:placeholder>
          <w:docPart w:val="84FB87486BC94E5EB76E972E1BD8265B"/>
        </w:placeholder>
      </w:sdtPr>
      <w:sdtEndPr/>
      <w:sdtContent>
        <w:p w14:paraId="29BED030" w14:textId="122BAB9D" w:rsidR="00547E0C" w:rsidRDefault="004640E9">
          <w:r>
            <w:t>Le candidat retenu contribuera à la mission globale de l’unité «Océan, mer</w:t>
          </w:r>
          <w:r w:rsidR="00AF7A6D">
            <w:t>s</w:t>
          </w:r>
          <w:r>
            <w:t xml:space="preserve"> et eau</w:t>
          </w:r>
          <w:r w:rsidR="00AF7A6D">
            <w:t>x</w:t>
          </w:r>
          <w:r>
            <w:t>», notamment en contribuant à l’élaboration de politiques scientifiques et d’innovation</w:t>
          </w:r>
          <w:r w:rsidR="004B0047">
            <w:t xml:space="preserve"> Européenne</w:t>
          </w:r>
          <w:r>
            <w:t xml:space="preserve"> liées aux secteurs marin</w:t>
          </w:r>
          <w:r w:rsidR="00AF7A6D">
            <w:t>s</w:t>
          </w:r>
          <w:r>
            <w:t xml:space="preserve"> et maritime</w:t>
          </w:r>
          <w:r w:rsidR="00AF7A6D">
            <w:t>s</w:t>
          </w:r>
          <w:r>
            <w:t xml:space="preserve">, de manière à contribuer à la politique maritime intégrée </w:t>
          </w:r>
          <w:r w:rsidR="004B0047">
            <w:t>et autres politiques européennes pertinente, ainsi qu’</w:t>
          </w:r>
          <w:r>
            <w:t xml:space="preserve">à une transition juste et inclusive vers une économie bleue neutre pour le climat, résiliente et durable, en coopération avec les États membres de l’UE </w:t>
          </w:r>
          <w:r w:rsidR="004B0047">
            <w:t>et avec d’autres parties prenantes, régionales et internationales, en accord avec l</w:t>
          </w:r>
          <w:r>
            <w:t>es stratégies spécifiques relatives aux bassins maritimes.</w:t>
          </w:r>
        </w:p>
        <w:p w14:paraId="46EE3E07" w14:textId="18457930" w:rsidR="00547E0C" w:rsidRDefault="004640E9">
          <w:r>
            <w:lastRenderedPageBreak/>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sdtContent>
    </w:sdt>
    <w:p w14:paraId="433AC71A" w14:textId="77777777" w:rsidR="00547E0C" w:rsidRDefault="00547E0C">
      <w:pPr>
        <w:pStyle w:val="ListNumber"/>
        <w:numPr>
          <w:ilvl w:val="0"/>
          <w:numId w:val="0"/>
        </w:numPr>
        <w:ind w:left="709" w:hanging="709"/>
        <w:rPr>
          <w:b/>
        </w:rPr>
      </w:pPr>
    </w:p>
    <w:p w14:paraId="58E0FD96" w14:textId="2D5F7C92" w:rsidR="00547E0C" w:rsidRDefault="004640E9">
      <w:pPr>
        <w:pStyle w:val="P68B1DB1-ListNumber1"/>
        <w:numPr>
          <w:ilvl w:val="0"/>
          <w:numId w:val="0"/>
        </w:numPr>
        <w:ind w:left="709" w:hanging="709"/>
      </w:pPr>
      <w:r>
        <w:t>Profil du titulaire (Nous recherchons)</w:t>
      </w:r>
    </w:p>
    <w:sdt>
      <w:sdtPr>
        <w:rPr>
          <w:lang w:val="en-US"/>
        </w:rPr>
        <w:id w:val="-209197804"/>
        <w:placeholder>
          <w:docPart w:val="D53C757808094631B3D30FCCF370CC97"/>
        </w:placeholder>
      </w:sdtPr>
      <w:sdtEndPr/>
      <w:sdtContent>
        <w:p w14:paraId="05E01DEA" w14:textId="1ACAFE00" w:rsidR="00547E0C" w:rsidRDefault="004640E9">
          <w:r>
            <w:t>Nous recherchons un collègue expérimenté, amical, ouvert et motivé, ayant une excellente compréhension de la mise en œuvre de la politique marine, des performances scientifiques et des questions de programmation, y compris pour les partenariats cofinancés par l’UE pour la coopération internationale en matière de recherche et d’innovation, acquis grâce à une expérience pertinente dans le domaine de la recherche, de la programmation de la recherche ou du travail dans le domaine marin et maritime.</w:t>
          </w:r>
        </w:p>
        <w:p w14:paraId="47D1C124" w14:textId="503BA6B8" w:rsidR="00547E0C" w:rsidRDefault="004640E9">
          <w:r>
            <w:t>En particulier,</w:t>
          </w:r>
          <w:r w:rsidR="00AF7A6D">
            <w:t xml:space="preserve"> le candidat ou la candidate doit </w:t>
          </w:r>
          <w:proofErr w:type="gramStart"/>
          <w:r w:rsidR="00AF7A6D">
            <w:t>démontrer</w:t>
          </w:r>
          <w:r>
            <w:t>:</w:t>
          </w:r>
          <w:proofErr w:type="gramEnd"/>
        </w:p>
        <w:p w14:paraId="54EB6270" w14:textId="7A4DC499" w:rsidR="00547E0C" w:rsidRDefault="004640E9">
          <w:r>
            <w:t>•</w:t>
          </w:r>
          <w:r>
            <w:tab/>
            <w:t xml:space="preserve">Des connaissances </w:t>
          </w:r>
          <w:r w:rsidR="00AF7A6D">
            <w:t xml:space="preserve">et une expérience </w:t>
          </w:r>
          <w:r>
            <w:t>solide dans le domaine de la politique et des programmes de recherche et d’innovation marin</w:t>
          </w:r>
          <w:r w:rsidR="00AF7A6D">
            <w:t>s</w:t>
          </w:r>
          <w:r>
            <w:t xml:space="preserve"> et maritime</w:t>
          </w:r>
          <w:r w:rsidR="00AF7A6D">
            <w:t>s</w:t>
          </w:r>
          <w:r>
            <w:t xml:space="preserve"> et/ou en eau douce, en particulier en ce qui concerne la transition vers une économie bleue</w:t>
          </w:r>
          <w:r w:rsidR="00AF7A6D">
            <w:t xml:space="preserve"> qui est</w:t>
          </w:r>
          <w:r>
            <w:t xml:space="preserve"> neutre pour le climat, résiliente et durable, en coopération avec les États membres de l’UE et sur des stratégies spécifiques aux bassins maritimes.</w:t>
          </w:r>
        </w:p>
        <w:p w14:paraId="652C43CB" w14:textId="5B433065" w:rsidR="00547E0C" w:rsidRDefault="004640E9">
          <w:r>
            <w:t>•</w:t>
          </w:r>
          <w:r>
            <w:tab/>
          </w:r>
          <w:r w:rsidR="00AF7A6D">
            <w:t>Une e</w:t>
          </w:r>
          <w:r>
            <w:t xml:space="preserve">xpertise en matière d’élaboration des politiques, de coordination et d’analyse des politiques liées </w:t>
          </w:r>
          <w:r w:rsidR="00AF7A6D">
            <w:t>à l’</w:t>
          </w:r>
          <w:r>
            <w:t>océan, aux mers et aux eaux</w:t>
          </w:r>
          <w:r w:rsidR="00AF7A6D">
            <w:t xml:space="preserve"> </w:t>
          </w:r>
          <w:proofErr w:type="spellStart"/>
          <w:proofErr w:type="gramStart"/>
          <w:r w:rsidR="00AF7A6D">
            <w:t>intérieures,ainsi</w:t>
          </w:r>
          <w:proofErr w:type="spellEnd"/>
          <w:proofErr w:type="gramEnd"/>
          <w:r w:rsidR="00AF7A6D">
            <w:t xml:space="preserve"> que de</w:t>
          </w:r>
          <w:r>
            <w:t xml:space="preserve"> leur </w:t>
          </w:r>
          <w:r w:rsidR="00AF7A6D">
            <w:t>liens</w:t>
          </w:r>
          <w:r>
            <w:t xml:space="preserve"> avec le</w:t>
          </w:r>
          <w:r w:rsidR="00AF7A6D">
            <w:t>s</w:t>
          </w:r>
          <w:r>
            <w:t xml:space="preserve"> changement</w:t>
          </w:r>
          <w:r w:rsidR="00AF7A6D">
            <w:t>s</w:t>
          </w:r>
          <w:r>
            <w:t xml:space="preserve"> climatique</w:t>
          </w:r>
          <w:r w:rsidR="00AF7A6D">
            <w:t>s</w:t>
          </w:r>
          <w:r>
            <w:t xml:space="preserve">; </w:t>
          </w:r>
        </w:p>
        <w:p w14:paraId="6E31AC2B" w14:textId="64A648D2" w:rsidR="00547E0C" w:rsidRDefault="004640E9">
          <w:r>
            <w:t>•</w:t>
          </w:r>
          <w:r>
            <w:tab/>
          </w:r>
          <w:r w:rsidR="00AF7A6D">
            <w:t>Une c</w:t>
          </w:r>
          <w:r>
            <w:t>onnaissance de l’élaboration des politiques de l’UE et expérience de la collaboration étroite avec les États membres/régions, les parties prenantes européennes et internationales.</w:t>
          </w:r>
        </w:p>
        <w:p w14:paraId="02A6DD45" w14:textId="46A32159" w:rsidR="00547E0C" w:rsidRDefault="004640E9">
          <w:r>
            <w:t>•</w:t>
          </w:r>
          <w:r>
            <w:tab/>
          </w:r>
          <w:r w:rsidR="00214CEB">
            <w:t>Des c</w:t>
          </w:r>
          <w:r>
            <w:t xml:space="preserve">ompétences en matière d’organisation et de communication </w:t>
          </w:r>
          <w:r w:rsidR="00636917">
            <w:t>avec l</w:t>
          </w:r>
          <w:r>
            <w:t>es parties prenantes</w:t>
          </w:r>
        </w:p>
        <w:p w14:paraId="5683460E" w14:textId="77777777" w:rsidR="00547E0C" w:rsidRDefault="004640E9">
          <w:r>
            <w:t>•</w:t>
          </w:r>
          <w:r>
            <w:tab/>
            <w:t>Un état d’esprit axé sur les solutions, capable de développer des réflexions conceptuelles et de synthétiser de grandes quantités d’informations dans la programmation stratégique, l’analyse politique et la planification des actions de recherche et d’innovation.</w:t>
          </w:r>
        </w:p>
        <w:p w14:paraId="05236474" w14:textId="2EC78896" w:rsidR="00547E0C" w:rsidRDefault="004640E9">
          <w:r>
            <w:t>•</w:t>
          </w:r>
          <w:r>
            <w:tab/>
          </w:r>
          <w:r w:rsidR="00660683">
            <w:t>Une c</w:t>
          </w:r>
          <w:r>
            <w:t xml:space="preserve">apacité à produire des résultats concis et de qualité. </w:t>
          </w:r>
        </w:p>
        <w:p w14:paraId="51994EDB" w14:textId="08063FC0" w:rsidR="00547E0C" w:rsidRDefault="004640E9">
          <w:r>
            <w:t>•</w:t>
          </w:r>
          <w:r>
            <w:tab/>
          </w:r>
          <w:r w:rsidR="00660683">
            <w:t>une e</w:t>
          </w:r>
          <w:r>
            <w:t>xcellente</w:t>
          </w:r>
          <w:r w:rsidR="00660683">
            <w:t xml:space="preserve"> maitrise de</w:t>
          </w:r>
          <w:r>
            <w:t xml:space="preserve"> </w:t>
          </w:r>
          <w:r w:rsidR="00361A93">
            <w:t xml:space="preserve">la </w:t>
          </w:r>
          <w:r>
            <w:t>langue anglaise</w:t>
          </w:r>
          <w:r w:rsidR="00361A93">
            <w:t>,</w:t>
          </w:r>
          <w:r>
            <w:t xml:space="preserve"> orale et écrite, ainsi qu’un bon niveau </w:t>
          </w:r>
          <w:r w:rsidR="00361A93">
            <w:t>en</w:t>
          </w:r>
          <w:r>
            <w:t xml:space="preserve"> </w:t>
          </w:r>
          <w:proofErr w:type="gramStart"/>
          <w:r>
            <w:t>français;</w:t>
          </w:r>
          <w:proofErr w:type="gramEnd"/>
        </w:p>
      </w:sdtContent>
    </w:sdt>
    <w:bookmarkEnd w:id="2"/>
    <w:p w14:paraId="4A6D5708" w14:textId="77777777" w:rsidR="00547E0C" w:rsidRDefault="00547E0C">
      <w:pPr>
        <w:spacing w:after="0"/>
      </w:pPr>
    </w:p>
    <w:p w14:paraId="5FB0AB31" w14:textId="77777777" w:rsidR="00547E0C" w:rsidRDefault="00547E0C">
      <w:pPr>
        <w:spacing w:after="0"/>
      </w:pPr>
    </w:p>
    <w:p w14:paraId="17A4561D" w14:textId="2857CBE0" w:rsidR="00547E0C" w:rsidRDefault="004640E9">
      <w:pPr>
        <w:pStyle w:val="P68B1DB1-ListNumber2"/>
        <w:keepNext/>
        <w:numPr>
          <w:ilvl w:val="0"/>
          <w:numId w:val="0"/>
        </w:numPr>
        <w:ind w:left="709" w:hanging="709"/>
      </w:pPr>
      <w:r>
        <w:t>Critères d’éligibilité</w:t>
      </w:r>
    </w:p>
    <w:p w14:paraId="4351CD9B" w14:textId="329965A0" w:rsidR="00547E0C" w:rsidRDefault="004640E9">
      <w:pPr>
        <w:keepNext/>
      </w:pPr>
      <w:r>
        <w:t xml:space="preserve">Les détachements sont régis par la </w:t>
      </w:r>
      <w:r>
        <w:rPr>
          <w:b/>
        </w:rPr>
        <w:t xml:space="preserve">décision de la Commission C (2008) 6866 du 12/11/2008 </w:t>
      </w:r>
      <w:r>
        <w:t xml:space="preserve">relative au régime applicable aux experts nationaux détachés et aux experts </w:t>
      </w:r>
      <w:r>
        <w:lastRenderedPageBreak/>
        <w:t>nationaux en formation professionnelle auprès des services de la Commission (décision END).</w:t>
      </w:r>
    </w:p>
    <w:p w14:paraId="34498A87" w14:textId="12420708" w:rsidR="00547E0C" w:rsidRDefault="004640E9">
      <w:r>
        <w:t xml:space="preserve">Aux termes de la décision END, vous devrez obligatoirement remplir les critères d’éligibilité suivants à </w:t>
      </w:r>
      <w:r>
        <w:rPr>
          <w:b/>
        </w:rPr>
        <w:t>la date de début</w:t>
      </w:r>
      <w:r>
        <w:t xml:space="preserve"> du </w:t>
      </w:r>
      <w:proofErr w:type="gramStart"/>
      <w:r>
        <w:t>détachement:</w:t>
      </w:r>
      <w:proofErr w:type="gramEnd"/>
    </w:p>
    <w:p w14:paraId="2A82F38A" w14:textId="4F2D910B" w:rsidR="00547E0C" w:rsidRDefault="004640E9">
      <w:pPr>
        <w:pStyle w:val="ListBullet"/>
      </w:pPr>
      <w:r>
        <w:rPr>
          <w:u w:val="single"/>
        </w:rPr>
        <w:t xml:space="preserve">Expérience </w:t>
      </w:r>
      <w:proofErr w:type="gramStart"/>
      <w:r>
        <w:rPr>
          <w:u w:val="single"/>
        </w:rPr>
        <w:t>professionnelle:</w:t>
      </w:r>
      <w:proofErr w:type="gramEnd"/>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547E0C" w:rsidRDefault="004640E9">
      <w:pPr>
        <w:pStyle w:val="ListBullet"/>
      </w:pPr>
      <w:proofErr w:type="gramStart"/>
      <w:r>
        <w:rPr>
          <w:u w:val="single"/>
        </w:rPr>
        <w:t>Ancienneté:</w:t>
      </w:r>
      <w:proofErr w:type="gramEnd"/>
      <w:r>
        <w:t xml:space="preserve"> avoir travaillé pendant au moins une année complète (12 mois) auprès de votre employeur actuel dans un cadre statutaire ou contractuel.</w:t>
      </w:r>
    </w:p>
    <w:p w14:paraId="52986B8D" w14:textId="511D026E" w:rsidR="00547E0C" w:rsidRDefault="004640E9">
      <w:pPr>
        <w:pStyle w:val="ListBullet"/>
      </w:pPr>
      <w:r>
        <w:rPr>
          <w:u w:val="single"/>
        </w:rPr>
        <w:t xml:space="preserve">Travaille </w:t>
      </w:r>
      <w:proofErr w:type="gramStart"/>
      <w:r>
        <w:rPr>
          <w:u w:val="single"/>
        </w:rPr>
        <w:t>chez:</w:t>
      </w:r>
      <w:proofErr w:type="gramEnd"/>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6AFC3740" w:rsidR="00547E0C" w:rsidRDefault="004640E9">
      <w:pPr>
        <w:pStyle w:val="ListBullet"/>
      </w:pPr>
      <w:r>
        <w:rPr>
          <w:u w:val="single"/>
        </w:rPr>
        <w:t xml:space="preserve">Compétences </w:t>
      </w:r>
      <w:proofErr w:type="gramStart"/>
      <w:r>
        <w:rPr>
          <w:u w:val="single"/>
        </w:rPr>
        <w:t>linguistiques:</w:t>
      </w:r>
      <w:proofErr w:type="gramEnd"/>
      <w: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démontrer que vous possédez une connaissance approfondie de la langue de l’Union européenne nécessaire à l’accomplissement des tâches qui vous seront confiées.</w:t>
      </w:r>
    </w:p>
    <w:p w14:paraId="50737F3B" w14:textId="79E4DE89" w:rsidR="00547E0C" w:rsidRDefault="00547E0C"/>
    <w:p w14:paraId="5C3A2162" w14:textId="789CE808" w:rsidR="00547E0C" w:rsidRDefault="004640E9">
      <w:pPr>
        <w:pStyle w:val="P68B1DB1-ListNumber2"/>
        <w:keepNext/>
        <w:numPr>
          <w:ilvl w:val="0"/>
          <w:numId w:val="0"/>
        </w:numPr>
        <w:ind w:left="709" w:hanging="709"/>
      </w:pPr>
      <w:r>
        <w:t>Conditions de détachement</w:t>
      </w:r>
    </w:p>
    <w:p w14:paraId="42ECB69D" w14:textId="49CFA327" w:rsidR="00547E0C" w:rsidRDefault="004640E9">
      <w:pPr>
        <w:keepNext/>
      </w:pPr>
      <w:r>
        <w:t xml:space="preserve">Pendant toute la durée de votre détachement, vous devrez rester employé et rémunéré par votre employeur et être couvert par votre système de sécurité sociale (national). </w:t>
      </w:r>
    </w:p>
    <w:p w14:paraId="0A5C5740" w14:textId="54FC005C" w:rsidR="00547E0C" w:rsidRDefault="004640E9">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547E0C" w:rsidRDefault="004640E9">
      <w:r>
        <w:t xml:space="preserve">Dans le cas où le poste est publié avec indemnités de séjour, celles-ci ne vous seront octroyées que si vous remplissez les conditions prévues à l’article 17 de la décision END. </w:t>
      </w:r>
    </w:p>
    <w:p w14:paraId="58EAEF9C" w14:textId="2137133C" w:rsidR="00547E0C" w:rsidRDefault="004640E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547E0C" w:rsidRDefault="00547E0C"/>
    <w:p w14:paraId="6D7A78FD" w14:textId="720F9762" w:rsidR="00547E0C" w:rsidRDefault="004640E9">
      <w:pPr>
        <w:pStyle w:val="P68B1DB1-ListNumber2"/>
        <w:keepNext/>
        <w:numPr>
          <w:ilvl w:val="0"/>
          <w:numId w:val="0"/>
        </w:numPr>
        <w:ind w:left="709" w:hanging="709"/>
      </w:pPr>
      <w:r>
        <w:lastRenderedPageBreak/>
        <w:t>Soumission des candidatures et procédure de sélection</w:t>
      </w:r>
    </w:p>
    <w:p w14:paraId="737732DB" w14:textId="59C050A8" w:rsidR="00547E0C" w:rsidRDefault="004640E9">
      <w:pPr>
        <w:keepNext/>
      </w:pPr>
      <w:r>
        <w:t xml:space="preserve">Si vous êtes intéressé (e), veuillez suivre les instructions données par votre employeur pour postuler. </w:t>
      </w:r>
    </w:p>
    <w:p w14:paraId="01FE2616" w14:textId="3EE6DFF7" w:rsidR="00547E0C" w:rsidRDefault="004640E9">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(s) canal (canaux) qui aura (auront) été spécifiquement convenu (s).</w:t>
      </w:r>
      <w:r>
        <w:t xml:space="preserve"> Les candidatures transmises directement par vous ou votre employeur ne seront pas prises en considération.</w:t>
      </w:r>
    </w:p>
    <w:p w14:paraId="0F7E0F3E" w14:textId="42443FEA" w:rsidR="00547E0C" w:rsidRDefault="004640E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547E0C" w:rsidRDefault="004640E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547E0C" w:rsidRDefault="00547E0C"/>
    <w:p w14:paraId="54CDDE36" w14:textId="52364A78" w:rsidR="00547E0C" w:rsidRDefault="004640E9">
      <w:pPr>
        <w:pStyle w:val="P68B1DB1-ListNumber2"/>
        <w:keepNext/>
        <w:numPr>
          <w:ilvl w:val="0"/>
          <w:numId w:val="0"/>
        </w:numPr>
        <w:ind w:left="709" w:hanging="709"/>
      </w:pPr>
      <w:r>
        <w:t>Traitement des données à caractère personnel</w:t>
      </w:r>
    </w:p>
    <w:p w14:paraId="0D144B0D" w14:textId="1B120317" w:rsidR="00547E0C" w:rsidRDefault="004640E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547E0C">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547E0C" w:rsidRDefault="004640E9">
      <w:pPr>
        <w:spacing w:after="0"/>
      </w:pPr>
      <w:r>
        <w:separator/>
      </w:r>
    </w:p>
  </w:endnote>
  <w:endnote w:type="continuationSeparator" w:id="0">
    <w:p w14:paraId="2EDF69C8" w14:textId="77777777" w:rsidR="00547E0C" w:rsidRDefault="004640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547E0C" w:rsidRDefault="004640E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547E0C" w:rsidRDefault="004640E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547E0C" w:rsidRDefault="004640E9">
      <w:pPr>
        <w:spacing w:after="0"/>
      </w:pPr>
      <w:r>
        <w:separator/>
      </w:r>
    </w:p>
  </w:footnote>
  <w:footnote w:type="continuationSeparator" w:id="0">
    <w:p w14:paraId="626DEDAF" w14:textId="77777777" w:rsidR="00547E0C" w:rsidRDefault="004640E9">
      <w:pPr>
        <w:spacing w:after="0"/>
      </w:pPr>
      <w:r>
        <w:continuationSeparator/>
      </w:r>
    </w:p>
  </w:footnote>
  <w:footnote w:id="1">
    <w:p w14:paraId="6AE43B3C" w14:textId="5EDB2F13" w:rsidR="00547E0C" w:rsidRDefault="004640E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0F5F66"/>
    <w:rsid w:val="00111AB6"/>
    <w:rsid w:val="001D0A81"/>
    <w:rsid w:val="001F2F57"/>
    <w:rsid w:val="002109E6"/>
    <w:rsid w:val="00214CEB"/>
    <w:rsid w:val="00252050"/>
    <w:rsid w:val="002B3CBF"/>
    <w:rsid w:val="002C49D0"/>
    <w:rsid w:val="002E40A9"/>
    <w:rsid w:val="00361A93"/>
    <w:rsid w:val="00394447"/>
    <w:rsid w:val="003E50A4"/>
    <w:rsid w:val="003F0DA9"/>
    <w:rsid w:val="0040388A"/>
    <w:rsid w:val="00431778"/>
    <w:rsid w:val="00454CC7"/>
    <w:rsid w:val="004640E9"/>
    <w:rsid w:val="004715BE"/>
    <w:rsid w:val="00476034"/>
    <w:rsid w:val="004B0047"/>
    <w:rsid w:val="004B0965"/>
    <w:rsid w:val="005168AD"/>
    <w:rsid w:val="00547E0C"/>
    <w:rsid w:val="00575EAC"/>
    <w:rsid w:val="0058240F"/>
    <w:rsid w:val="00592CD5"/>
    <w:rsid w:val="005D1B85"/>
    <w:rsid w:val="00636917"/>
    <w:rsid w:val="00660683"/>
    <w:rsid w:val="00665583"/>
    <w:rsid w:val="00693BC6"/>
    <w:rsid w:val="00696070"/>
    <w:rsid w:val="007E531E"/>
    <w:rsid w:val="007F02AC"/>
    <w:rsid w:val="007F7012"/>
    <w:rsid w:val="008D02B7"/>
    <w:rsid w:val="008F0B52"/>
    <w:rsid w:val="008F4BA9"/>
    <w:rsid w:val="009727B1"/>
    <w:rsid w:val="00994062"/>
    <w:rsid w:val="00996CC6"/>
    <w:rsid w:val="009A1EA0"/>
    <w:rsid w:val="009A2F00"/>
    <w:rsid w:val="009C5E27"/>
    <w:rsid w:val="00A033AD"/>
    <w:rsid w:val="00AB2CEA"/>
    <w:rsid w:val="00AF6424"/>
    <w:rsid w:val="00AF7A6D"/>
    <w:rsid w:val="00B24CC5"/>
    <w:rsid w:val="00B3644B"/>
    <w:rsid w:val="00B5133E"/>
    <w:rsid w:val="00B65513"/>
    <w:rsid w:val="00B73F08"/>
    <w:rsid w:val="00B8014C"/>
    <w:rsid w:val="00C06724"/>
    <w:rsid w:val="00C3254D"/>
    <w:rsid w:val="00C504C7"/>
    <w:rsid w:val="00C75BA4"/>
    <w:rsid w:val="00CB5B61"/>
    <w:rsid w:val="00CC6822"/>
    <w:rsid w:val="00CD2C5A"/>
    <w:rsid w:val="00D03CF4"/>
    <w:rsid w:val="00D7090C"/>
    <w:rsid w:val="00D84D53"/>
    <w:rsid w:val="00D96984"/>
    <w:rsid w:val="00DD41ED"/>
    <w:rsid w:val="00DF1E49"/>
    <w:rsid w:val="00E21DBD"/>
    <w:rsid w:val="00E23AAB"/>
    <w:rsid w:val="00E342CB"/>
    <w:rsid w:val="00E41704"/>
    <w:rsid w:val="00E44D7F"/>
    <w:rsid w:val="00E82667"/>
    <w:rsid w:val="00EB3147"/>
    <w:rsid w:val="00F4683D"/>
    <w:rsid w:val="00F6462F"/>
    <w:rsid w:val="00F91B73"/>
    <w:rsid w:val="00F93413"/>
    <w:rsid w:val="00FA5C55"/>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GB"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8E22C3" w:rsidRDefault="008E22C3">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8E22C3" w:rsidRDefault="008E22C3">
          <w:pPr>
            <w:pStyle w:val="722A130BB2FD42CB99AF58537814D26D"/>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8E22C3" w:rsidRDefault="008E22C3">
          <w:pPr>
            <w:pStyle w:val="E4139A8A81AD41B0A456F71CC855670B"/>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8E22C3" w:rsidRDefault="008E22C3">
          <w:pPr>
            <w:pStyle w:val="A1D7C4E93E5D41968C9784C962AACA55"/>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8E22C3" w:rsidRDefault="008E22C3">
          <w:pPr>
            <w:pStyle w:val="84FB87486BC94E5EB76E972E1BD8265B"/>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8E22C3" w:rsidRDefault="008E22C3">
          <w:pPr>
            <w:pStyle w:val="70AAD37E9A1F4B5EA5C1270588299908"/>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8E22C3" w:rsidRDefault="008E22C3">
          <w:pPr>
            <w:pStyle w:val="42CE55A0461841A39534A5E777539A67"/>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8E22C3" w:rsidRDefault="008E22C3">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8E22C3" w:rsidRDefault="008E22C3">
          <w:pPr>
            <w:pStyle w:val="D53C757808094631B3D30FCCF370CC97"/>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E22C3" w:rsidRDefault="008E22C3">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E22C3" w:rsidRDefault="008E22C3">
          <w:pPr>
            <w:pStyle w:val="42F8A5B327594E519C9F00EDCE7CD95B1"/>
          </w:pPr>
          <w:r>
            <w:rPr>
              <w:rStyle w:val="PlaceholderText"/>
            </w:rPr>
            <w:t xml:space="preserve">  ...  </w:t>
          </w:r>
        </w:p>
      </w:docPartBody>
    </w:docPart>
    <w:docPart>
      <w:docPartPr>
        <w:name w:val="361DA623483E4EDEAFE21D82A43BC96E"/>
        <w:category>
          <w:name w:val="General"/>
          <w:gallery w:val="placeholder"/>
        </w:category>
        <w:types>
          <w:type w:val="bbPlcHdr"/>
        </w:types>
        <w:behaviors>
          <w:behavior w:val="content"/>
        </w:behaviors>
        <w:guid w:val="{D03E16E5-79E8-4636-8C1B-8D0DC37CF83F}"/>
      </w:docPartPr>
      <w:docPartBody>
        <w:p w:rsidR="004E46E3" w:rsidRDefault="004E46E3" w:rsidP="004E46E3">
          <w:pPr>
            <w:pStyle w:val="361DA623483E4EDEAFE21D82A43BC96E"/>
          </w:pPr>
          <w:r w:rsidRPr="0007110E">
            <w:rPr>
              <w:rStyle w:val="PlaceholderText"/>
              <w:bCs/>
            </w:rPr>
            <w:t>Click or tap here to enter text.</w:t>
          </w:r>
        </w:p>
      </w:docPartBody>
    </w:docPart>
    <w:docPart>
      <w:docPartPr>
        <w:name w:val="C921D98C5574427CAE2E28A9203ECD84"/>
        <w:category>
          <w:name w:val="General"/>
          <w:gallery w:val="placeholder"/>
        </w:category>
        <w:types>
          <w:type w:val="bbPlcHdr"/>
        </w:types>
        <w:behaviors>
          <w:behavior w:val="content"/>
        </w:behaviors>
        <w:guid w:val="{2FF930D1-3F40-4BA8-A7B8-6DA5B38077F4}"/>
      </w:docPartPr>
      <w:docPartBody>
        <w:p w:rsidR="004E46E3" w:rsidRDefault="004E46E3" w:rsidP="004E46E3">
          <w:pPr>
            <w:pStyle w:val="C921D98C5574427CAE2E28A9203ECD8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E46E3"/>
    <w:rsid w:val="006212B2"/>
    <w:rsid w:val="006F0611"/>
    <w:rsid w:val="007F7378"/>
    <w:rsid w:val="00893390"/>
    <w:rsid w:val="00894A0C"/>
    <w:rsid w:val="008E22C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E46E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361DA623483E4EDEAFE21D82A43BC96E">
    <w:name w:val="361DA623483E4EDEAFE21D82A43BC96E"/>
    <w:rsid w:val="004E46E3"/>
    <w:rPr>
      <w:kern w:val="2"/>
      <w:szCs w:val="22"/>
      <w:lang w:val="en-US" w:eastAsia="en-US"/>
      <w14:ligatures w14:val="standardContextual"/>
    </w:rPr>
  </w:style>
  <w:style w:type="paragraph" w:customStyle="1" w:styleId="C921D98C5574427CAE2E28A9203ECD84">
    <w:name w:val="C921D98C5574427CAE2E28A9203ECD84"/>
    <w:rsid w:val="004E46E3"/>
    <w:rPr>
      <w:kern w:val="2"/>
      <w:szCs w:val="2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gs xmlns="feeab3e9-5aff-429c-9e9a-3ac18933926c" xsi:nil="true"/>
    <Document_x0020_name xmlns="feeab3e9-5aff-429c-9e9a-3ac18933926c" xsi:nil="true"/>
  </documentManagement>
</p:properti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DDD1876516C8DB438B64205ED73AB465" ma:contentTypeVersion="5" ma:contentTypeDescription="Create a new document." ma:contentTypeScope="" ma:versionID="43061bb8c8d811fe9a654a0b46af3685">
  <xsd:schema xmlns:xsd="http://www.w3.org/2001/XMLSchema" xmlns:xs="http://www.w3.org/2001/XMLSchema" xmlns:p="http://schemas.microsoft.com/office/2006/metadata/properties" xmlns:ns2="feeab3e9-5aff-429c-9e9a-3ac18933926c" targetNamespace="http://schemas.microsoft.com/office/2006/metadata/properties" ma:root="true" ma:fieldsID="4864ca3a6df43d4929d34d8e392a4ab3" ns2:_="">
    <xsd:import namespace="feeab3e9-5aff-429c-9e9a-3ac1893392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Document_x0020_name" minOccurs="0"/>
                <xsd:element ref="ns2: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ab3e9-5aff-429c-9e9a-3ac189339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Document_x0020_name" ma:index="11" nillable="true" ma:displayName="Document name" ma:internalName="Document_x0020_name">
      <xsd:simpleType>
        <xsd:restriction base="dms:Text">
          <xsd:maxLength value="255"/>
        </xsd:restriction>
      </xsd:simpleType>
    </xsd:element>
    <xsd:element name="Tags" ma:index="12" nillable="true" ma:displayName="Tags" ma:format="Dropdown" ma:internalName="Tags">
      <xsd:simpleType>
        <xsd:restriction base="dms:Choice">
          <xsd:enumeration value="Email Signature"/>
          <xsd:enumeration value="Posters"/>
          <xsd:enumeration value="Social Media"/>
          <xsd:enumeration value="Teams Backgrounds "/>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4FCCE5-F17F-4E25-A7CB-BDCB394D4BB9}">
  <ds:schemaRefs>
    <ds:schemaRef ds:uri="http://purl.org/dc/terms/"/>
    <ds:schemaRef ds:uri="feeab3e9-5aff-429c-9e9a-3ac18933926c"/>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E53DACB6-1274-460C-A49B-5FCA65B57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ab3e9-5aff-429c-9e9a-3ac189339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1713</Words>
  <Characters>9770</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2024-07-04T13:26:00Z</dcterms:created>
  <dcterms:modified xsi:type="dcterms:W3CDTF">2024-09-06T09:52:00Z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0x010100DDD1876516C8DB438B64205ED73AB465</vt:lpwstr>
  </property>
</Properties>
</file>