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B4E4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B4E4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B4E4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B4E4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B4E4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B4E4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D423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550B86E" w:rsidR="00377580" w:rsidRPr="00080A71" w:rsidRDefault="007D423F" w:rsidP="005F6927">
                <w:pPr>
                  <w:tabs>
                    <w:tab w:val="left" w:pos="426"/>
                  </w:tabs>
                  <w:rPr>
                    <w:bCs/>
                    <w:lang w:val="en-IE" w:eastAsia="en-GB"/>
                  </w:rPr>
                </w:pPr>
                <w:r>
                  <w:rPr>
                    <w:bCs/>
                    <w:lang w:val="fr-BE" w:eastAsia="en-GB"/>
                  </w:rPr>
                  <w:t>TAXUD-A-6</w:t>
                </w:r>
              </w:p>
            </w:tc>
          </w:sdtContent>
        </w:sdt>
      </w:tr>
      <w:tr w:rsidR="00377580" w:rsidRPr="007D423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444395C" w:rsidR="00377580" w:rsidRPr="00080A71" w:rsidRDefault="00291F07" w:rsidP="005F6927">
                <w:pPr>
                  <w:tabs>
                    <w:tab w:val="left" w:pos="426"/>
                  </w:tabs>
                  <w:rPr>
                    <w:bCs/>
                    <w:lang w:val="en-IE" w:eastAsia="en-GB"/>
                  </w:rPr>
                </w:pPr>
                <w:r>
                  <w:rPr>
                    <w:bCs/>
                    <w:lang w:val="fr-BE" w:eastAsia="en-GB"/>
                  </w:rPr>
                  <w:t>434381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p w14:paraId="369CA7C8" w14:textId="69B05161" w:rsidR="00377580" w:rsidRPr="005F4FC7" w:rsidRDefault="003B4E4F" w:rsidP="005F6927">
            <w:pPr>
              <w:tabs>
                <w:tab w:val="left" w:pos="426"/>
              </w:tabs>
              <w:rPr>
                <w:bCs/>
                <w:lang w:val="es-ES" w:eastAsia="en-GB"/>
              </w:rPr>
            </w:pPr>
            <w:sdt>
              <w:sdtPr>
                <w:rPr>
                  <w:bCs/>
                  <w:lang w:val="fr-BE" w:eastAsia="en-GB"/>
                </w:rPr>
                <w:id w:val="226507670"/>
                <w:placeholder>
                  <w:docPart w:val="D8BE6C0997514348B27B45353A0FA576"/>
                </w:placeholder>
              </w:sdtPr>
              <w:sdtEndPr/>
              <w:sdtContent>
                <w:r w:rsidR="007D423F" w:rsidRPr="005F4FC7">
                  <w:rPr>
                    <w:bCs/>
                    <w:lang w:val="es-ES" w:eastAsia="en-GB"/>
                  </w:rPr>
                  <w:t>Mar</w:t>
                </w:r>
                <w:r w:rsidR="00291F07" w:rsidRPr="005F4FC7">
                  <w:rPr>
                    <w:bCs/>
                    <w:lang w:val="es-ES" w:eastAsia="en-GB"/>
                  </w:rPr>
                  <w:t>ía Isabel García Catalán</w:t>
                </w:r>
                <w:r w:rsidR="005F4FC7">
                  <w:rPr>
                    <w:bCs/>
                    <w:lang w:val="es-ES" w:eastAsia="en-GB"/>
                  </w:rPr>
                  <w:t xml:space="preserve">, </w:t>
                </w:r>
                <w:r w:rsidR="009414A1">
                  <w:rPr>
                    <w:bCs/>
                    <w:lang w:val="es-ES" w:eastAsia="en-GB"/>
                  </w:rPr>
                  <w:t>Chef  d’Unit</w:t>
                </w:r>
              </w:sdtContent>
            </w:sdt>
            <w:r w:rsidR="009414A1">
              <w:rPr>
                <w:bCs/>
                <w:lang w:val="fr-BE" w:eastAsia="en-GB"/>
              </w:rPr>
              <w:t>é</w:t>
            </w:r>
          </w:p>
          <w:p w14:paraId="32DD8032" w14:textId="75D3248B" w:rsidR="00377580" w:rsidRPr="005F4FC7" w:rsidRDefault="003B4E4F" w:rsidP="005F6927">
            <w:pPr>
              <w:tabs>
                <w:tab w:val="left" w:pos="426"/>
              </w:tabs>
              <w:contextualSpacing/>
              <w:rPr>
                <w:bCs/>
                <w:lang w:val="es-ES" w:eastAsia="en-GB"/>
              </w:rPr>
            </w:pPr>
            <w:sdt>
              <w:sdtPr>
                <w:rPr>
                  <w:bCs/>
                  <w:lang w:val="fr-BE" w:eastAsia="en-GB"/>
                </w:rPr>
                <w:id w:val="1175461244"/>
                <w:placeholder>
                  <w:docPart w:val="8C22AB55BBA54E638A78E6CCB625149B"/>
                </w:placeholder>
              </w:sdtPr>
              <w:sdtEndPr/>
              <w:sdtContent>
                <w:r w:rsidR="00291F07" w:rsidRPr="005F4FC7">
                  <w:rPr>
                    <w:bCs/>
                    <w:lang w:val="es-ES" w:eastAsia="en-GB"/>
                  </w:rPr>
                  <w:t>4è</w:t>
                </w:r>
                <w:r w:rsidR="007D423F" w:rsidRPr="005F4FC7">
                  <w:rPr>
                    <w:bCs/>
                    <w:lang w:val="es-ES" w:eastAsia="en-GB"/>
                  </w:rPr>
                  <w:t>me</w:t>
                </w:r>
              </w:sdtContent>
            </w:sdt>
            <w:r w:rsidR="00377580" w:rsidRPr="005F4FC7">
              <w:rPr>
                <w:bCs/>
                <w:lang w:val="es-ES" w:eastAsia="en-GB"/>
              </w:rPr>
              <w:t xml:space="preserve"> trimestre </w:t>
            </w:r>
            <w:sdt>
              <w:sdtPr>
                <w:rPr>
                  <w:bCs/>
                  <w:lang w:val="fr-BE" w:eastAsia="en-GB"/>
                </w:rPr>
                <w:id w:val="1115250968"/>
                <w:placeholder>
                  <w:docPart w:val="DefaultPlaceholder_-1854013440"/>
                </w:placeholder>
              </w:sdtPr>
              <w:sdtEndPr/>
              <w:sdtContent>
                <w:sdt>
                  <w:sdtPr>
                    <w:rPr>
                      <w:bCs/>
                      <w:lang w:val="es-ES"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D423F" w:rsidRPr="005F4FC7">
                      <w:rPr>
                        <w:bCs/>
                        <w:lang w:val="es-ES" w:eastAsia="en-GB"/>
                      </w:rPr>
                      <w:t>2024</w:t>
                    </w:r>
                  </w:sdtContent>
                </w:sdt>
              </w:sdtContent>
            </w:sdt>
          </w:p>
          <w:p w14:paraId="768BBE26" w14:textId="0AD417D5" w:rsidR="00377580" w:rsidRPr="001D3EEC" w:rsidRDefault="003B4E4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D423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D423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72CA78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0BEBF0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B4E4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B4E4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B4E4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125CE0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9414A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BD870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88117BF" w:rsidR="006B47B6" w:rsidRPr="0007110E" w:rsidRDefault="00BF389A" w:rsidP="00DE0E7F">
            <w:pPr>
              <w:tabs>
                <w:tab w:val="left" w:pos="426"/>
              </w:tabs>
              <w:spacing w:before="120" w:after="120"/>
              <w:rPr>
                <w:bCs/>
                <w:lang w:val="en-IE" w:eastAsia="en-GB"/>
              </w:rPr>
            </w:pPr>
            <w:r w:rsidRPr="0043238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3B4E4F">
                  <w:rPr>
                    <w:bCs/>
                    <w:lang w:val="fr-BE" w:eastAsia="en-GB"/>
                  </w:rPr>
                  <w:t>25-10-2024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color w:val="auto"/>
          <w:lang w:val="fr-BE" w:eastAsia="en-GB"/>
        </w:rPr>
        <w:id w:val="1822233941"/>
        <w:placeholder>
          <w:docPart w:val="502342290B3541ABA4032C2AA949ADE4"/>
        </w:placeholder>
      </w:sdtPr>
      <w:sdtEndPr/>
      <w:sdtContent>
        <w:bookmarkStart w:id="0" w:name="_Hlk153352981" w:displacedByCustomXml="next"/>
        <w:sdt>
          <w:sdtPr>
            <w:rPr>
              <w:color w:val="auto"/>
              <w:lang w:val="en-US" w:eastAsia="en-GB"/>
            </w:rPr>
            <w:id w:val="1989052109"/>
            <w:placeholder>
              <w:docPart w:val="B4A00398DF934479BDFD8C61DC984DEA"/>
            </w:placeholder>
          </w:sdtPr>
          <w:sdtEndPr/>
          <w:sdtContent>
            <w:bookmarkEnd w:id="0" w:displacedByCustomXml="prev"/>
            <w:p w14:paraId="600908C4" w14:textId="478B7FE6" w:rsidR="007D423F" w:rsidRDefault="007D423F" w:rsidP="007D423F">
              <w:pPr>
                <w:pStyle w:val="P68B1DB1-Normal2"/>
                <w:rPr>
                  <w:shd w:val="clear" w:color="auto" w:fill="FAFAFA"/>
                </w:rPr>
              </w:pPr>
              <w:r>
                <w:t xml:space="preserve">La mission de la direction générale fiscalité et union douanière (DG TAXUD) </w:t>
              </w:r>
              <w:r>
                <w:rPr>
                  <w:shd w:val="clear" w:color="auto" w:fill="FAFAFA"/>
                </w:rPr>
                <w:t xml:space="preserve">est de promouvoir des politiques équitables et durables qui génèrent des recettes pour l’UE et ses États membres et de veiller à ce que les citoyens et les entreprises de l’UE bénéficient du commerce mondial et d’un marché unique sûr et sécurisé protégé à ses frontières. </w:t>
              </w:r>
            </w:p>
            <w:p w14:paraId="55A23E7D" w14:textId="207BB85F" w:rsidR="007D423F" w:rsidRDefault="007D423F" w:rsidP="007D423F">
              <w:pPr>
                <w:pStyle w:val="P68B1DB1-Normal2"/>
              </w:pPr>
              <w:r>
                <w:rPr>
                  <w:shd w:val="clear" w:color="auto" w:fill="FAFAFA"/>
                </w:rPr>
                <w:t xml:space="preserve">La direction A est chargée de l’union douanière et de la politique douanière de l’UE, y compris, entre autres, la gestion des relations internationales de l’UE, principalement dans le domaine des douanes, le soutien au processus d’élargissement et l’élaboration des politiques et de la législation </w:t>
              </w:r>
              <w:r>
                <w:rPr>
                  <w:shd w:val="clear" w:color="auto" w:fill="FAFAFA"/>
                </w:rPr>
                <w:lastRenderedPageBreak/>
                <w:t>douanières relatives aux règles d’origine pour les marchandises et à la détermination de la valeur en douane. La direction est conviviale et dynamique et est organisée en 6 unités, avec environ 160 personnes au total.</w:t>
              </w:r>
              <w:r>
                <w:t xml:space="preserve"> </w:t>
              </w:r>
            </w:p>
            <w:p w14:paraId="555C7152" w14:textId="41118A68" w:rsidR="00FE3862" w:rsidRPr="00FE3862" w:rsidRDefault="00FE3862" w:rsidP="00FE3862">
              <w:pPr>
                <w:pStyle w:val="P68B1DB1-Normal3"/>
                <w:rPr>
                  <w:lang w:val="fr-BE" w:eastAsia="en-GB"/>
                </w:rPr>
              </w:pPr>
              <w:r w:rsidRPr="00FE3862">
                <w:rPr>
                  <w:lang w:val="fr-BE" w:eastAsia="en-GB"/>
                </w:rPr>
                <w:t>L’unité A.6 «Règles d’origine et évaluation en douane» est chargée de définir et de coordonner la politique de l’UE en matière de règles d’origine et d</w:t>
              </w:r>
              <w:r>
                <w:rPr>
                  <w:lang w:val="fr-BE" w:eastAsia="en-GB"/>
                </w:rPr>
                <w:t xml:space="preserve">e valeur en douane </w:t>
              </w:r>
              <w:r w:rsidRPr="00FE3862">
                <w:rPr>
                  <w:lang w:val="fr-BE" w:eastAsia="en-GB"/>
                </w:rPr>
                <w:t xml:space="preserve">en coopération avec d’autres services de la Commission et en partenariat avec les douanes et les entreprises des États membres, conformément aux principes et aux objectifs de la législation et de la politique de l’union douanière. </w:t>
              </w:r>
              <w:r>
                <w:rPr>
                  <w:lang w:val="fr-BE" w:eastAsia="en-GB"/>
                </w:rPr>
                <w:t>Elle</w:t>
              </w:r>
              <w:r w:rsidRPr="00FE3862">
                <w:rPr>
                  <w:lang w:val="fr-BE" w:eastAsia="en-GB"/>
                </w:rPr>
                <w:t xml:space="preserve"> négocie également les règles pertinentes avec les partenaires commerciaux de l’UE au niveau bilatéral et dans les enceintes internationales et soutient leur mise en œuvre par les douanes et les opérateurs des États membres. </w:t>
              </w:r>
            </w:p>
            <w:p w14:paraId="6F0C3A81" w14:textId="309225CA" w:rsidR="00FE3862" w:rsidRPr="007D423F" w:rsidRDefault="00FE3862" w:rsidP="00FE3862">
              <w:pPr>
                <w:pStyle w:val="P68B1DB1-Normal3"/>
                <w:rPr>
                  <w:lang w:val="fr-BE" w:eastAsia="en-GB"/>
                </w:rPr>
              </w:pPr>
              <w:r w:rsidRPr="00FE3862">
                <w:rPr>
                  <w:lang w:val="fr-BE" w:eastAsia="en-GB"/>
                </w:rPr>
                <w:t xml:space="preserve">L’unité préside les groupes d’experts douaniers sur les règles d’origine et sur la valeur en douane. Elle entretient des contacts fréquents avec des experts douaniers des États membres, des représentants de pays tiers et des représentants des entreprises ou des </w:t>
              </w:r>
              <w:r>
                <w:rPr>
                  <w:lang w:val="fr-BE" w:eastAsia="en-GB"/>
                </w:rPr>
                <w:t>compagnies individuelles</w:t>
              </w:r>
              <w:r w:rsidRPr="00FE3862">
                <w:rPr>
                  <w:lang w:val="fr-BE" w:eastAsia="en-GB"/>
                </w:rPr>
                <w:t>. L’unité est actuellement composée de 20 collègues organisés en trois équipes, dont deux s’occupent des règles d’origine et une de la détermination de la valeur en douane. Les deux équipes «règles d’origine» pourront faire l’objet d’une réorganisation dans un avenir proche.</w:t>
              </w:r>
            </w:p>
          </w:sdtContent>
        </w:sdt>
      </w:sdtContent>
    </w:sdt>
    <w:p w14:paraId="30B422AA" w14:textId="77777777" w:rsidR="00301CA3" w:rsidRPr="00291F0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173453902"/>
            <w:placeholder>
              <w:docPart w:val="21CABB65250B4572867BD80CC3F794B2"/>
            </w:placeholder>
          </w:sdtPr>
          <w:sdtEndPr/>
          <w:sdtContent>
            <w:p w14:paraId="7F2EDDF1" w14:textId="77777777" w:rsidR="00FA2541" w:rsidRPr="00FA2541" w:rsidRDefault="00FA2541" w:rsidP="00FA2541">
              <w:pPr>
                <w:pStyle w:val="P68B1DB1-Normal2"/>
                <w:rPr>
                  <w:lang w:val="fr-BE" w:eastAsia="en-GB"/>
                </w:rPr>
              </w:pPr>
              <w:r w:rsidRPr="00FA2541">
                <w:rPr>
                  <w:lang w:val="fr-BE" w:eastAsia="en-GB"/>
                </w:rPr>
                <w:t xml:space="preserve">L’expert national détaché travaillera dans les domaines suivants: </w:t>
              </w:r>
            </w:p>
            <w:p w14:paraId="44056E8C" w14:textId="77777777" w:rsidR="00FA2541" w:rsidRPr="00FA2541" w:rsidRDefault="00FA2541" w:rsidP="00FA2541">
              <w:pPr>
                <w:pStyle w:val="P68B1DB1-Normal2"/>
                <w:rPr>
                  <w:lang w:val="fr-BE" w:eastAsia="en-GB"/>
                </w:rPr>
              </w:pPr>
              <w:r w:rsidRPr="00FA2541">
                <w:rPr>
                  <w:lang w:val="fr-BE" w:eastAsia="en-GB"/>
                </w:rPr>
                <w:t xml:space="preserve">— origine non préférentielle; </w:t>
              </w:r>
            </w:p>
            <w:p w14:paraId="1F6EBE6A" w14:textId="5F567A99" w:rsidR="00FA2541" w:rsidRPr="00FA2541" w:rsidRDefault="00FA2541" w:rsidP="00FA2541">
              <w:pPr>
                <w:pStyle w:val="P68B1DB1-Normal2"/>
                <w:rPr>
                  <w:lang w:val="fr-BE" w:eastAsia="en-GB"/>
                </w:rPr>
              </w:pPr>
              <w:r w:rsidRPr="00FA2541">
                <w:rPr>
                  <w:lang w:val="fr-BE" w:eastAsia="en-GB"/>
                </w:rPr>
                <w:t xml:space="preserve">— origine préférentielle, en particulier les préférences autonomes de l’UE; </w:t>
              </w:r>
            </w:p>
            <w:p w14:paraId="768B9BE8" w14:textId="77777777" w:rsidR="00FA2541" w:rsidRPr="00FA2541" w:rsidRDefault="00FA2541" w:rsidP="00FA2541">
              <w:pPr>
                <w:pStyle w:val="P68B1DB1-Normal2"/>
                <w:rPr>
                  <w:lang w:val="fr-BE" w:eastAsia="en-GB"/>
                </w:rPr>
              </w:pPr>
              <w:r w:rsidRPr="00FA2541">
                <w:rPr>
                  <w:lang w:val="fr-BE" w:eastAsia="en-GB"/>
                </w:rPr>
                <w:t xml:space="preserve">— suivi de la mise en œuvre des règles d’origine dans l’UE et dans les pays partenaires de l’UE. </w:t>
              </w:r>
            </w:p>
            <w:p w14:paraId="3B1D2FA2" w14:textId="7FDD530F" w:rsidR="001A0074" w:rsidRPr="00FA2541" w:rsidRDefault="00FA2541" w:rsidP="00FA2541">
              <w:pPr>
                <w:pStyle w:val="P68B1DB1-Normal2"/>
                <w:rPr>
                  <w:lang w:val="fr-BE" w:eastAsia="en-GB"/>
                </w:rPr>
              </w:pPr>
              <w:r w:rsidRPr="00FA2541">
                <w:rPr>
                  <w:lang w:val="fr-BE" w:eastAsia="en-GB"/>
                </w:rPr>
                <w:t>Les services de la Commission sont sur le point d’engager une réflexion sur une éventuelle modernisation des règles d’origine de l’Union, en mettant l’accent sur les règles non préférentielles et sur les régimes préférentiels autonomes de l’UE, dans le cadre desquels l’unité TAXUD A6 jouera un rôle de premier plan. Le candidat retenu devra apporter une contribution substantielle à ce processus, qui, dans un premier temps, comprend la gestion d’une étude externe à l’appui de l’évaluation des règles d’origine de l’Union européenne.</w:t>
              </w:r>
            </w:p>
          </w:sdtContent>
        </w:sdt>
      </w:sdtContent>
    </w:sdt>
    <w:p w14:paraId="3D69C09B" w14:textId="77777777" w:rsidR="00301CA3" w:rsidRPr="00E424C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F97308734E284B2090B65DF60E7A86FA"/>
            </w:placeholder>
          </w:sdtPr>
          <w:sdtEndPr/>
          <w:sdtContent>
            <w:p w14:paraId="4ECCD213" w14:textId="77777777" w:rsidR="00A87042" w:rsidRPr="00A87042" w:rsidRDefault="00A87042" w:rsidP="00A87042">
              <w:pPr>
                <w:pStyle w:val="P68B1DB1-Normal2"/>
                <w:rPr>
                  <w:lang w:val="fr-BE" w:eastAsia="en-GB"/>
                </w:rPr>
              </w:pPr>
              <w:r w:rsidRPr="00A87042">
                <w:rPr>
                  <w:lang w:val="fr-BE" w:eastAsia="en-GB"/>
                </w:rPr>
                <w:t xml:space="preserve">Nous recherchons un END ayant: </w:t>
              </w:r>
            </w:p>
            <w:p w14:paraId="22A3F4F3" w14:textId="6420D085" w:rsidR="00A87042" w:rsidRPr="00A87042" w:rsidRDefault="00A87042" w:rsidP="00A87042">
              <w:pPr>
                <w:pStyle w:val="P68B1DB1-Normal2"/>
                <w:rPr>
                  <w:lang w:val="fr-BE" w:eastAsia="en-GB"/>
                </w:rPr>
              </w:pPr>
              <w:r w:rsidRPr="00A87042">
                <w:rPr>
                  <w:lang w:val="fr-BE" w:eastAsia="en-GB"/>
                </w:rPr>
                <w:t xml:space="preserve">— </w:t>
              </w:r>
              <w:r>
                <w:rPr>
                  <w:lang w:val="fr-BE" w:eastAsia="en-GB"/>
                </w:rPr>
                <w:t xml:space="preserve">une </w:t>
              </w:r>
              <w:r w:rsidRPr="00A87042">
                <w:rPr>
                  <w:lang w:val="fr-BE" w:eastAsia="en-GB"/>
                </w:rPr>
                <w:t xml:space="preserve">excellente connaissance et expérience en matière douanière, en particulier en ce qui concerne les règles d’origine non préférentielles et préférentielles et leur mise en œuvre dans l’UE; </w:t>
              </w:r>
            </w:p>
            <w:p w14:paraId="06F8E426" w14:textId="77777777" w:rsidR="00A87042" w:rsidRPr="00A87042" w:rsidRDefault="00A87042" w:rsidP="00A87042">
              <w:pPr>
                <w:pStyle w:val="P68B1DB1-Normal2"/>
                <w:rPr>
                  <w:lang w:val="fr-BE" w:eastAsia="en-GB"/>
                </w:rPr>
              </w:pPr>
              <w:r w:rsidRPr="00A87042">
                <w:rPr>
                  <w:lang w:val="fr-BE" w:eastAsia="en-GB"/>
                </w:rPr>
                <w:t xml:space="preserve">— une expérience du travail dans un contexte international au niveau de l’UE ou avec des représentants de pays tiers ou des organisations internationales; </w:t>
              </w:r>
            </w:p>
            <w:p w14:paraId="15553F6D" w14:textId="77777777" w:rsidR="00A87042" w:rsidRPr="00A87042" w:rsidRDefault="00A87042" w:rsidP="00A87042">
              <w:pPr>
                <w:pStyle w:val="P68B1DB1-Normal2"/>
                <w:rPr>
                  <w:lang w:val="fr-BE" w:eastAsia="en-GB"/>
                </w:rPr>
              </w:pPr>
              <w:r w:rsidRPr="00A87042">
                <w:rPr>
                  <w:lang w:val="fr-BE" w:eastAsia="en-GB"/>
                </w:rPr>
                <w:t xml:space="preserve">— capacité à traiter les dossiers économiques et commerciaux. La connaissance ou l’expérience de la production industrielle, des techniques commerciales et de la consultation des parties prenantes constitueront un atout. </w:t>
              </w:r>
            </w:p>
            <w:p w14:paraId="026F063A" w14:textId="77777777" w:rsidR="00A87042" w:rsidRPr="00A87042" w:rsidRDefault="00A87042" w:rsidP="00A87042">
              <w:pPr>
                <w:pStyle w:val="P68B1DB1-Normal2"/>
                <w:rPr>
                  <w:lang w:val="fr-BE" w:eastAsia="en-GB"/>
                </w:rPr>
              </w:pPr>
              <w:r w:rsidRPr="00A87042">
                <w:rPr>
                  <w:lang w:val="fr-BE" w:eastAsia="en-GB"/>
                </w:rPr>
                <w:t xml:space="preserve">— la capacité de s’intégrer dans une équipe multiculturelle et de collaborer avec des collègues de la DG TAXUD et d’autres DG, ainsi qu’avec les États membres, les représentants de pays tiers et les parties prenantes; </w:t>
              </w:r>
            </w:p>
            <w:p w14:paraId="784E9970" w14:textId="3677BD77" w:rsidR="00A87042" w:rsidRPr="00A87042" w:rsidRDefault="00A87042" w:rsidP="00A87042">
              <w:pPr>
                <w:pStyle w:val="P68B1DB1-Normal2"/>
                <w:rPr>
                  <w:lang w:val="fr-BE" w:eastAsia="en-GB"/>
                </w:rPr>
              </w:pPr>
              <w:r w:rsidRPr="00A87042">
                <w:rPr>
                  <w:lang w:val="fr-BE" w:eastAsia="en-GB"/>
                </w:rPr>
                <w:lastRenderedPageBreak/>
                <w:t xml:space="preserve">— sens de l’initiative, bon sens de l’organisation et capacité d’adaptation à des situations différentes. </w:t>
              </w:r>
            </w:p>
            <w:p w14:paraId="7E409EA7" w14:textId="597BDFFD" w:rsidR="001A0074" w:rsidRPr="00E424C3" w:rsidRDefault="00A87042" w:rsidP="00A87042">
              <w:pPr>
                <w:pStyle w:val="P68B1DB1-Normal2"/>
                <w:rPr>
                  <w:color w:val="auto"/>
                  <w:sz w:val="24"/>
                  <w:lang w:val="fr-BE" w:eastAsia="en-GB"/>
                </w:rPr>
              </w:pPr>
              <w:r w:rsidRPr="00A87042">
                <w:rPr>
                  <w:lang w:val="fr-BE" w:eastAsia="en-GB"/>
                </w:rPr>
                <w:t>— Une connaissance approfondie de l’une des langues de l’UE et d’excellentes capacités de communication et de rédaction en anglais sont requises. La connaissance d’une autre langue de l’UE constituera un atout supplémentaire</w:t>
              </w:r>
              <w:r w:rsidR="00E424C3">
                <w:t xml:space="preserve">. </w:t>
              </w:r>
            </w:p>
          </w:sdtContent>
        </w:sdt>
      </w:sdtContent>
    </w:sdt>
    <w:p w14:paraId="5D76C15C" w14:textId="77777777" w:rsidR="00F65CC2" w:rsidRPr="00E424C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D39DE"/>
    <w:rsid w:val="001A0074"/>
    <w:rsid w:val="001C6BC5"/>
    <w:rsid w:val="001D3EEC"/>
    <w:rsid w:val="00215A56"/>
    <w:rsid w:val="0028413D"/>
    <w:rsid w:val="002841B7"/>
    <w:rsid w:val="00291F07"/>
    <w:rsid w:val="002A6E30"/>
    <w:rsid w:val="002B37EB"/>
    <w:rsid w:val="00301CA3"/>
    <w:rsid w:val="00377580"/>
    <w:rsid w:val="00394581"/>
    <w:rsid w:val="003B4E4F"/>
    <w:rsid w:val="0043238D"/>
    <w:rsid w:val="00443957"/>
    <w:rsid w:val="00462268"/>
    <w:rsid w:val="004A4BB7"/>
    <w:rsid w:val="004D3B51"/>
    <w:rsid w:val="0053405E"/>
    <w:rsid w:val="00556CBD"/>
    <w:rsid w:val="005F4FC7"/>
    <w:rsid w:val="006A1CB2"/>
    <w:rsid w:val="006B47B6"/>
    <w:rsid w:val="006F23BA"/>
    <w:rsid w:val="0074301E"/>
    <w:rsid w:val="007A10AA"/>
    <w:rsid w:val="007A1396"/>
    <w:rsid w:val="007B5FAE"/>
    <w:rsid w:val="007D423F"/>
    <w:rsid w:val="007E131B"/>
    <w:rsid w:val="007E4F35"/>
    <w:rsid w:val="008241B0"/>
    <w:rsid w:val="008315CD"/>
    <w:rsid w:val="00866E7F"/>
    <w:rsid w:val="008A0FF3"/>
    <w:rsid w:val="0092295D"/>
    <w:rsid w:val="009414A1"/>
    <w:rsid w:val="00A65B97"/>
    <w:rsid w:val="00A87042"/>
    <w:rsid w:val="00A917BE"/>
    <w:rsid w:val="00B31DC8"/>
    <w:rsid w:val="00BF389A"/>
    <w:rsid w:val="00C518F5"/>
    <w:rsid w:val="00D703FC"/>
    <w:rsid w:val="00D82B48"/>
    <w:rsid w:val="00DC5C83"/>
    <w:rsid w:val="00E0579E"/>
    <w:rsid w:val="00E424C3"/>
    <w:rsid w:val="00E5708E"/>
    <w:rsid w:val="00E850B7"/>
    <w:rsid w:val="00E927FE"/>
    <w:rsid w:val="00F65CC2"/>
    <w:rsid w:val="00FA2541"/>
    <w:rsid w:val="00FE38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7D423F"/>
    <w:rPr>
      <w:color w:val="000000"/>
      <w:sz w:val="22"/>
      <w:lang w:val="fr"/>
    </w:rPr>
  </w:style>
  <w:style w:type="paragraph" w:customStyle="1" w:styleId="P68B1DB1-Normal3">
    <w:name w:val="P68B1DB1-Normal3"/>
    <w:basedOn w:val="Normal"/>
    <w:rsid w:val="007D423F"/>
    <w:rPr>
      <w:sz w:val="22"/>
      <w:lang w:val="fr"/>
    </w:rPr>
  </w:style>
  <w:style w:type="paragraph" w:styleId="Revision">
    <w:name w:val="Revision"/>
    <w:hidden/>
    <w:semiHidden/>
    <w:locked/>
    <w:rsid w:val="005F4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74A1" w:rsidRDefault="00F00294" w:rsidP="00F00294">
          <w:pPr>
            <w:pStyle w:val="D33812E3C570400484B558C421C8A64E"/>
          </w:pPr>
          <w:r w:rsidRPr="003D4996">
            <w:rPr>
              <w:rStyle w:val="PlaceholderText"/>
            </w:rPr>
            <w:t>Click or tap to enter a date.</w:t>
          </w:r>
        </w:p>
      </w:docPartBody>
    </w:docPart>
    <w:docPart>
      <w:docPartPr>
        <w:name w:val="B4A00398DF934479BDFD8C61DC984DEA"/>
        <w:category>
          <w:name w:val="General"/>
          <w:gallery w:val="placeholder"/>
        </w:category>
        <w:types>
          <w:type w:val="bbPlcHdr"/>
        </w:types>
        <w:behaviors>
          <w:behavior w:val="content"/>
        </w:behaviors>
        <w:guid w:val="{D96E118E-3BF2-4EF7-9734-E0EA72A08F29}"/>
      </w:docPartPr>
      <w:docPartBody>
        <w:p w:rsidR="00F51765" w:rsidRDefault="0056783A" w:rsidP="0056783A">
          <w:pPr>
            <w:pStyle w:val="B4A00398DF934479BDFD8C61DC984DEA"/>
          </w:pPr>
          <w:r>
            <w:rPr>
              <w:rStyle w:val="PlaceholderText"/>
            </w:rPr>
            <w:t>Cliquer ou toucher ici pour introduire le texte.</w:t>
          </w:r>
        </w:p>
      </w:docPartBody>
    </w:docPart>
    <w:docPart>
      <w:docPartPr>
        <w:name w:val="21CABB65250B4572867BD80CC3F794B2"/>
        <w:category>
          <w:name w:val="General"/>
          <w:gallery w:val="placeholder"/>
        </w:category>
        <w:types>
          <w:type w:val="bbPlcHdr"/>
        </w:types>
        <w:behaviors>
          <w:behavior w:val="content"/>
        </w:behaviors>
        <w:guid w:val="{D41BFEDF-C22D-4E42-85EF-653D66841617}"/>
      </w:docPartPr>
      <w:docPartBody>
        <w:p w:rsidR="00F51765" w:rsidRDefault="0056783A" w:rsidP="0056783A">
          <w:pPr>
            <w:pStyle w:val="21CABB65250B4572867BD80CC3F794B2"/>
          </w:pPr>
          <w:r>
            <w:rPr>
              <w:rStyle w:val="PlaceholderText"/>
            </w:rPr>
            <w:t>Cliquer ou toucher ici pour introduire le texte.</w:t>
          </w:r>
        </w:p>
      </w:docPartBody>
    </w:docPart>
    <w:docPart>
      <w:docPartPr>
        <w:name w:val="F97308734E284B2090B65DF60E7A86FA"/>
        <w:category>
          <w:name w:val="General"/>
          <w:gallery w:val="placeholder"/>
        </w:category>
        <w:types>
          <w:type w:val="bbPlcHdr"/>
        </w:types>
        <w:behaviors>
          <w:behavior w:val="content"/>
        </w:behaviors>
        <w:guid w:val="{25385476-7CC0-48D9-A56E-3DF896C0DE80}"/>
      </w:docPartPr>
      <w:docPartBody>
        <w:p w:rsidR="00F51765" w:rsidRDefault="0056783A" w:rsidP="0056783A">
          <w:pPr>
            <w:pStyle w:val="F97308734E284B2090B65DF60E7A86FA"/>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74A1"/>
    <w:rsid w:val="00534FB6"/>
    <w:rsid w:val="0056783A"/>
    <w:rsid w:val="007818B4"/>
    <w:rsid w:val="008F2A96"/>
    <w:rsid w:val="00983F83"/>
    <w:rsid w:val="00B36F01"/>
    <w:rsid w:val="00CB23CA"/>
    <w:rsid w:val="00E96C07"/>
    <w:rsid w:val="00F00294"/>
    <w:rsid w:val="00F5176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783A"/>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A00398DF934479BDFD8C61DC984DEA">
    <w:name w:val="B4A00398DF934479BDFD8C61DC984DEA"/>
    <w:rsid w:val="0056783A"/>
  </w:style>
  <w:style w:type="paragraph" w:customStyle="1" w:styleId="21CABB65250B4572867BD80CC3F794B2">
    <w:name w:val="21CABB65250B4572867BD80CC3F794B2"/>
    <w:rsid w:val="0056783A"/>
  </w:style>
  <w:style w:type="paragraph" w:customStyle="1" w:styleId="F97308734E284B2090B65DF60E7A86FA">
    <w:name w:val="F97308734E284B2090B65DF60E7A86FA"/>
    <w:rsid w:val="005678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DFAF0D-3C17-451E-A689-00BEE306F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8a895eab-41b0-4846-9348-23637dc59695"/>
    <ds:schemaRef ds:uri="http://purl.org/dc/elements/1.1/"/>
    <ds:schemaRef ds:uri="5eb9818f-490a-4d89-bacb-d86405075b50"/>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1386</Words>
  <Characters>7904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2024-08-29T13:25:00Z</dcterms:created>
  <dcterms:modified xsi:type="dcterms:W3CDTF">2024-09-13T11:43:00Z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