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3E75F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3E75FD">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3E75FD">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3E75FD">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3E75FD">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3E75F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3E75FD"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1B9AACAC2F9E45EAA723D5BA1AA8CA41"/>
                </w:placeholder>
              </w:sdtPr>
              <w:sdtEndPr>
                <w:rPr>
                  <w:lang w:val="en-IE"/>
                </w:rPr>
              </w:sdtEndPr>
              <w:sdtContent>
                <w:tc>
                  <w:tcPr>
                    <w:tcW w:w="5491" w:type="dxa"/>
                  </w:tcPr>
                  <w:p w14:paraId="2AA4F572" w14:textId="605E9F6C" w:rsidR="00377580" w:rsidRPr="00080A71" w:rsidRDefault="00805A2C" w:rsidP="005F6927">
                    <w:pPr>
                      <w:tabs>
                        <w:tab w:val="left" w:pos="426"/>
                      </w:tabs>
                      <w:rPr>
                        <w:bCs/>
                        <w:lang w:val="en-IE" w:eastAsia="en-GB"/>
                      </w:rPr>
                    </w:pPr>
                    <w:r w:rsidRPr="00805A2C">
                      <w:rPr>
                        <w:lang w:val="en-IE"/>
                      </w:rPr>
                      <w:t>DG NEAR – Neighbourhood and Enlargement Negotiations - Unit NEAR.R.3: Audit and Internal Control</w:t>
                    </w:r>
                  </w:p>
                </w:tc>
              </w:sdtContent>
            </w:sdt>
          </w:sdtContent>
        </w:sdt>
      </w:tr>
      <w:tr w:rsidR="00377580" w:rsidRPr="00805A2C"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48D33E51" w:rsidR="00377580" w:rsidRPr="00080A71" w:rsidRDefault="00805A2C" w:rsidP="005F6927">
                <w:pPr>
                  <w:tabs>
                    <w:tab w:val="left" w:pos="426"/>
                  </w:tabs>
                  <w:rPr>
                    <w:bCs/>
                    <w:lang w:val="en-IE" w:eastAsia="en-GB"/>
                  </w:rPr>
                </w:pPr>
                <w:r>
                  <w:rPr>
                    <w:bCs/>
                    <w:lang w:val="fr-BE" w:eastAsia="en-GB"/>
                  </w:rPr>
                  <w:t xml:space="preserve"> </w:t>
                </w:r>
                <w:r w:rsidR="00A3656B">
                  <w:t>448304</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674238240"/>
                  <w:placeholder>
                    <w:docPart w:val="0360596B017D4A18A9C4C31CDADEC5C9"/>
                  </w:placeholder>
                </w:sdtPr>
                <w:sdtEndPr/>
                <w:sdtContent>
                  <w:p w14:paraId="369CA7C8" w14:textId="7DB94A25" w:rsidR="00377580" w:rsidRPr="00A3656B" w:rsidRDefault="00805A2C" w:rsidP="00805A2C">
                    <w:pPr>
                      <w:tabs>
                        <w:tab w:val="left" w:pos="426"/>
                      </w:tabs>
                      <w:spacing w:before="120"/>
                      <w:rPr>
                        <w:bCs/>
                        <w:lang w:val="fr-BE" w:eastAsia="en-GB"/>
                      </w:rPr>
                    </w:pPr>
                    <w:r w:rsidRPr="00A3656B">
                      <w:rPr>
                        <w:bCs/>
                        <w:lang w:val="fr-BE" w:eastAsia="en-GB"/>
                      </w:rPr>
                      <w:t>Aurora PALKO</w:t>
                    </w:r>
                  </w:p>
                </w:sdtContent>
              </w:sdt>
            </w:sdtContent>
          </w:sdt>
          <w:p w14:paraId="32DD8032" w14:textId="5666102E" w:rsidR="00377580" w:rsidRPr="001D3EEC" w:rsidRDefault="003E75FD"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E7205D">
                  <w:rPr>
                    <w:bCs/>
                    <w:lang w:val="fr-BE" w:eastAsia="en-GB"/>
                  </w:rPr>
                  <w:t>4</w:t>
                </w:r>
                <w:r w:rsidR="00805A2C" w:rsidRPr="00805A2C">
                  <w:rPr>
                    <w:bCs/>
                    <w:vertAlign w:val="superscript"/>
                    <w:lang w:val="fr-BE" w:eastAsia="en-GB"/>
                  </w:rPr>
                  <w:t>ème</w:t>
                </w:r>
                <w:r w:rsidR="00805A2C">
                  <w:rPr>
                    <w:bCs/>
                    <w:lang w:val="fr-BE" w:eastAsia="en-GB"/>
                  </w:rPr>
                  <w:t xml:space="preserve"> </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A3656B">
                      <w:rPr>
                        <w:bCs/>
                        <w:lang w:val="fr-BE" w:eastAsia="en-GB"/>
                      </w:rPr>
                      <w:t>2024</w:t>
                    </w:r>
                  </w:sdtContent>
                </w:sdt>
              </w:sdtContent>
            </w:sdt>
            <w:r w:rsidR="00377580" w:rsidRPr="001D3EEC">
              <w:rPr>
                <w:bCs/>
                <w:lang w:val="fr-BE" w:eastAsia="en-GB"/>
              </w:rPr>
              <w:t xml:space="preserve"> </w:t>
            </w:r>
            <w:r w:rsidR="00805A2C" w:rsidRPr="00805A2C">
              <w:rPr>
                <w:bCs/>
                <w:lang w:val="fr-BE" w:eastAsia="en-GB"/>
              </w:rPr>
              <w:t> (</w:t>
            </w:r>
            <w:r w:rsidR="00805A2C">
              <w:rPr>
                <w:rStyle w:val="FootnoteReference"/>
                <w:bCs/>
                <w:lang w:val="fr-BE" w:eastAsia="en-GB"/>
              </w:rPr>
              <w:footnoteReference w:id="1"/>
            </w:r>
            <w:r w:rsidR="00805A2C">
              <w:rPr>
                <w:bCs/>
                <w:lang w:val="fr-BE" w:eastAsia="en-GB"/>
              </w:rPr>
              <w:t>)</w:t>
            </w:r>
          </w:p>
          <w:p w14:paraId="768BBE26" w14:textId="3C0D7593" w:rsidR="00377580" w:rsidRPr="001D3EEC" w:rsidRDefault="00805A2C" w:rsidP="005F6927">
            <w:pPr>
              <w:tabs>
                <w:tab w:val="left" w:pos="426"/>
              </w:tabs>
              <w:contextualSpacing/>
              <w:jc w:val="left"/>
              <w:rPr>
                <w:bCs/>
                <w:szCs w:val="24"/>
                <w:lang w:val="fr-BE" w:eastAsia="en-GB"/>
              </w:rPr>
            </w:pPr>
            <w:r>
              <w:rPr>
                <w:bCs/>
                <w:lang w:val="fr-BE" w:eastAsia="en-GB"/>
              </w:rPr>
              <w:t>2</w:t>
            </w:r>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Pr>
                    <w:bCs/>
                    <w:szCs w:val="24"/>
                    <w:lang w:val="fr-BE" w:eastAsia="en-GB"/>
                  </w:rPr>
                  <w:t xml:space="preserve"> </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E4FAC5B"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08pt;height:21.75pt" o:ole="">
                  <v:imagedata r:id="rId15" o:title=""/>
                </v:shape>
                <w:control r:id="rId16" w:name="OptionButton6" w:shapeid="_x0000_i1035"/>
              </w:object>
            </w:r>
            <w:r>
              <w:rPr>
                <w:bCs/>
                <w:szCs w:val="24"/>
                <w:lang w:val="en-GB" w:eastAsia="en-GB"/>
              </w:rPr>
              <w:object w:dxaOrig="225" w:dyaOrig="225" w14:anchorId="70119E70">
                <v:shape id="_x0000_i1037" type="#_x0000_t75" style="width:108pt;height:21.75pt" o:ole="">
                  <v:imagedata r:id="rId17" o:title=""/>
                </v:shape>
                <w:control r:id="rId18" w:name="OptionButton7" w:shapeid="_x0000_i1037"/>
              </w:object>
            </w:r>
          </w:p>
        </w:tc>
      </w:tr>
      <w:tr w:rsidR="00377580" w:rsidRPr="009206D8"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3350A01"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39" type="#_x0000_t75" style="width:171pt;height:21.75pt" o:ole="">
                  <v:imagedata r:id="rId19" o:title=""/>
                </v:shape>
                <w:control r:id="rId20" w:name="OptionButton41" w:shapeid="_x0000_i1039"/>
              </w:object>
            </w:r>
          </w:p>
          <w:p w14:paraId="55DDB894" w14:textId="77777777" w:rsidR="00A65B97" w:rsidRDefault="009206D8" w:rsidP="00805A2C">
            <w:pPr>
              <w:tabs>
                <w:tab w:val="left" w:pos="426"/>
              </w:tabs>
              <w:ind w:left="1134"/>
              <w:contextualSpacing/>
              <w:rPr>
                <w:bCs/>
                <w:szCs w:val="24"/>
                <w:lang w:val="fr-BE" w:eastAsia="en-GB"/>
              </w:rPr>
            </w:pPr>
            <w:r>
              <w:rPr>
                <w:bCs/>
                <w:szCs w:val="24"/>
                <w:lang w:val="fr-BE" w:eastAsia="en-GB"/>
              </w:rPr>
              <w:t>ainsi qu’aux pays tiers suivants :</w:t>
            </w:r>
          </w:p>
          <w:p w14:paraId="2B5ABBA0" w14:textId="3066F48F" w:rsidR="007E1CB7" w:rsidRPr="009206D8" w:rsidRDefault="003E75FD" w:rsidP="00805A2C">
            <w:pPr>
              <w:tabs>
                <w:tab w:val="left" w:pos="426"/>
              </w:tabs>
              <w:ind w:left="1134"/>
              <w:contextualSpacing/>
              <w:rPr>
                <w:bCs/>
                <w:szCs w:val="24"/>
                <w:lang w:val="fr-BE" w:eastAsia="en-GB"/>
              </w:rPr>
            </w:pPr>
            <w:sdt>
              <w:sdtPr>
                <w:rPr>
                  <w:bCs/>
                  <w:szCs w:val="24"/>
                  <w:lang w:val="fr-BE" w:eastAsia="en-GB"/>
                </w:rPr>
                <w:id w:val="-729996552"/>
                <w:placeholder>
                  <w:docPart w:val="6A05D544566645FBAF24324D5FE40BEE"/>
                </w:placeholder>
              </w:sdtPr>
              <w:sdtEndPr/>
              <w:sdtContent>
                <w:r w:rsidR="007E1CB7" w:rsidRPr="00647862">
                  <w:rPr>
                    <w:bCs/>
                    <w:szCs w:val="24"/>
                    <w:lang w:val="fr-BE" w:eastAsia="en-GB"/>
                  </w:rPr>
                  <w:t>Albani</w:t>
                </w:r>
                <w:r w:rsidR="007E1CB7">
                  <w:rPr>
                    <w:bCs/>
                    <w:szCs w:val="24"/>
                    <w:lang w:val="fr-BE" w:eastAsia="en-GB"/>
                  </w:rPr>
                  <w:t>e</w:t>
                </w:r>
                <w:r w:rsidR="007E1CB7" w:rsidRPr="00647862">
                  <w:rPr>
                    <w:bCs/>
                    <w:szCs w:val="24"/>
                    <w:lang w:val="fr-BE" w:eastAsia="en-GB"/>
                  </w:rPr>
                  <w:t>, Bosni</w:t>
                </w:r>
                <w:r w:rsidR="007E1CB7">
                  <w:rPr>
                    <w:bCs/>
                    <w:szCs w:val="24"/>
                    <w:lang w:val="fr-BE" w:eastAsia="en-GB"/>
                  </w:rPr>
                  <w:t>e</w:t>
                </w:r>
                <w:r w:rsidR="007E1CB7" w:rsidRPr="00647862">
                  <w:rPr>
                    <w:bCs/>
                    <w:szCs w:val="24"/>
                    <w:lang w:val="fr-BE" w:eastAsia="en-GB"/>
                  </w:rPr>
                  <w:t xml:space="preserve"> </w:t>
                </w:r>
                <w:r w:rsidR="007E1CB7">
                  <w:rPr>
                    <w:bCs/>
                    <w:szCs w:val="24"/>
                    <w:lang w:val="fr-BE" w:eastAsia="en-GB"/>
                  </w:rPr>
                  <w:t>et</w:t>
                </w:r>
                <w:r w:rsidR="007E1CB7" w:rsidRPr="00647862">
                  <w:rPr>
                    <w:bCs/>
                    <w:szCs w:val="24"/>
                    <w:lang w:val="fr-BE" w:eastAsia="en-GB"/>
                  </w:rPr>
                  <w:t xml:space="preserve"> Herz</w:t>
                </w:r>
                <w:r w:rsidR="007E1CB7">
                  <w:rPr>
                    <w:bCs/>
                    <w:szCs w:val="24"/>
                    <w:lang w:val="fr-BE" w:eastAsia="en-GB"/>
                  </w:rPr>
                  <w:t>é</w:t>
                </w:r>
                <w:r w:rsidR="007E1CB7" w:rsidRPr="00647862">
                  <w:rPr>
                    <w:bCs/>
                    <w:szCs w:val="24"/>
                    <w:lang w:val="fr-BE" w:eastAsia="en-GB"/>
                  </w:rPr>
                  <w:t>govin</w:t>
                </w:r>
                <w:r w:rsidR="007E1CB7">
                  <w:rPr>
                    <w:bCs/>
                    <w:szCs w:val="24"/>
                    <w:lang w:val="fr-BE" w:eastAsia="en-GB"/>
                  </w:rPr>
                  <w:t>e</w:t>
                </w:r>
                <w:r w:rsidR="007E1CB7" w:rsidRPr="00647862">
                  <w:rPr>
                    <w:bCs/>
                    <w:szCs w:val="24"/>
                    <w:lang w:val="fr-BE" w:eastAsia="en-GB"/>
                  </w:rPr>
                  <w:t>, Kosovo*, Mold</w:t>
                </w:r>
                <w:r w:rsidR="007E1CB7">
                  <w:rPr>
                    <w:bCs/>
                    <w:szCs w:val="24"/>
                    <w:lang w:val="fr-BE" w:eastAsia="en-GB"/>
                  </w:rPr>
                  <w:t>avie</w:t>
                </w:r>
                <w:r w:rsidR="007E1CB7" w:rsidRPr="00647862">
                  <w:rPr>
                    <w:bCs/>
                    <w:szCs w:val="24"/>
                    <w:lang w:val="fr-BE" w:eastAsia="en-GB"/>
                  </w:rPr>
                  <w:t>, Mont</w:t>
                </w:r>
                <w:r w:rsidR="007E1CB7">
                  <w:rPr>
                    <w:bCs/>
                    <w:szCs w:val="24"/>
                    <w:lang w:val="fr-BE" w:eastAsia="en-GB"/>
                  </w:rPr>
                  <w:t>é</w:t>
                </w:r>
                <w:r w:rsidR="007E1CB7" w:rsidRPr="00647862">
                  <w:rPr>
                    <w:bCs/>
                    <w:szCs w:val="24"/>
                    <w:lang w:val="fr-BE" w:eastAsia="en-GB"/>
                  </w:rPr>
                  <w:t>n</w:t>
                </w:r>
                <w:r w:rsidR="007E1CB7">
                  <w:rPr>
                    <w:bCs/>
                    <w:szCs w:val="24"/>
                    <w:lang w:val="fr-BE" w:eastAsia="en-GB"/>
                  </w:rPr>
                  <w:t>é</w:t>
                </w:r>
                <w:r w:rsidR="007E1CB7" w:rsidRPr="00647862">
                  <w:rPr>
                    <w:bCs/>
                    <w:szCs w:val="24"/>
                    <w:lang w:val="fr-BE" w:eastAsia="en-GB"/>
                  </w:rPr>
                  <w:t xml:space="preserve">gro, </w:t>
                </w:r>
                <w:r w:rsidR="007E1CB7" w:rsidRPr="009206D8">
                  <w:rPr>
                    <w:lang w:val="fr-BE"/>
                  </w:rPr>
                  <w:t>Macédo</w:t>
                </w:r>
                <w:r w:rsidR="007E1CB7">
                  <w:rPr>
                    <w:lang w:val="fr-BE"/>
                  </w:rPr>
                  <w:t>ine</w:t>
                </w:r>
                <w:r w:rsidR="007E1CB7" w:rsidRPr="009206D8">
                  <w:rPr>
                    <w:lang w:val="fr-BE"/>
                  </w:rPr>
                  <w:t xml:space="preserve"> d</w:t>
                </w:r>
                <w:r w:rsidR="007E1CB7">
                  <w:rPr>
                    <w:lang w:val="fr-BE"/>
                  </w:rPr>
                  <w:t>u</w:t>
                </w:r>
                <w:r w:rsidR="007E1CB7" w:rsidRPr="009206D8">
                  <w:rPr>
                    <w:lang w:val="fr-BE"/>
                  </w:rPr>
                  <w:t xml:space="preserve"> N</w:t>
                </w:r>
                <w:r w:rsidR="007E1CB7">
                  <w:rPr>
                    <w:lang w:val="fr-BE"/>
                  </w:rPr>
                  <w:t>o</w:t>
                </w:r>
                <w:r w:rsidR="007E1CB7" w:rsidRPr="009206D8">
                  <w:rPr>
                    <w:lang w:val="fr-BE"/>
                  </w:rPr>
                  <w:t>rd, Serbie, Türkiye</w:t>
                </w:r>
                <w:r w:rsidR="007E1CB7">
                  <w:rPr>
                    <w:lang w:val="fr-BE"/>
                  </w:rPr>
                  <w:t>,</w:t>
                </w:r>
                <w:r w:rsidR="007E1CB7" w:rsidRPr="00647862">
                  <w:rPr>
                    <w:bCs/>
                    <w:szCs w:val="24"/>
                    <w:lang w:val="fr-BE" w:eastAsia="en-GB"/>
                  </w:rPr>
                  <w:t xml:space="preserve"> Ukraine             </w:t>
                </w:r>
                <w:r w:rsidR="007E1CB7">
                  <w:rPr>
                    <w:bCs/>
                    <w:szCs w:val="24"/>
                    <w:lang w:val="fr-BE" w:eastAsia="en-GB"/>
                  </w:rPr>
                  <w:t xml:space="preserve">                                                                     </w:t>
                </w:r>
                <w:r w:rsidR="007E1CB7" w:rsidRPr="00647862">
                  <w:rPr>
                    <w:bCs/>
                    <w:szCs w:val="24"/>
                    <w:lang w:val="fr-BE" w:eastAsia="en-GB"/>
                  </w:rPr>
                  <w:t xml:space="preserve">    </w:t>
                </w:r>
                <w:r w:rsidR="007E1CB7" w:rsidRPr="00DC21BA">
                  <w:rPr>
                    <w:szCs w:val="24"/>
                    <w:lang w:val="fr-BE"/>
                  </w:rPr>
                  <w:t>* Cette désignation est sans préjudice des positions sur le statut et est conforme à la résolution 1244/1999 du Conseil de sécurité des Nations unies ainsi qu’à l’avis de la CIJ sur la déclaration d’indépendance du Kosovo</w:t>
                </w:r>
              </w:sdtContent>
            </w:sdt>
          </w:p>
        </w:tc>
      </w:tr>
      <w:tr w:rsidR="00E850B7" w:rsidRPr="00A3656B"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4CB9859"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1" type="#_x0000_t75" style="width:108pt;height:21.75pt" o:ole="">
                  <v:imagedata r:id="rId21" o:title=""/>
                </v:shape>
                <w:control r:id="rId22" w:name="OptionButton2" w:shapeid="_x0000_i1041"/>
              </w:object>
            </w:r>
            <w:r>
              <w:rPr>
                <w:bCs/>
                <w:szCs w:val="24"/>
                <w:lang w:val="en-GB" w:eastAsia="en-GB"/>
              </w:rPr>
              <w:object w:dxaOrig="225" w:dyaOrig="225" w14:anchorId="7A15FAEE">
                <v:shape id="_x0000_i1043" type="#_x0000_t75" style="width:108pt;height:21.75pt" o:ole="">
                  <v:imagedata r:id="rId23" o:title=""/>
                </v:shape>
                <w:control r:id="rId24" w:name="OptionButton3" w:shapeid="_x0000_i1043"/>
              </w:object>
            </w:r>
          </w:p>
          <w:p w14:paraId="63DD2FA8" w14:textId="51FB5B47"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0-25T00:00:00Z">
                  <w:dateFormat w:val="dd-MM-yyyy"/>
                  <w:lid w:val="fr-BE"/>
                  <w:storeMappedDataAs w:val="dateTime"/>
                  <w:calendar w:val="gregorian"/>
                </w:date>
              </w:sdtPr>
              <w:sdtEndPr/>
              <w:sdtContent>
                <w:r w:rsidR="00CB553A">
                  <w:rPr>
                    <w:bCs/>
                    <w:lang w:val="en-IE" w:eastAsia="en-GB"/>
                  </w:rPr>
                  <w:t>25</w:t>
                </w:r>
                <w:r w:rsidR="00A3656B">
                  <w:rPr>
                    <w:bCs/>
                    <w:lang w:val="en-IE" w:eastAsia="en-GB"/>
                  </w:rPr>
                  <w:t>-</w:t>
                </w:r>
                <w:r w:rsidR="00C0480B">
                  <w:rPr>
                    <w:bCs/>
                    <w:lang w:val="en-IE" w:eastAsia="en-GB"/>
                  </w:rPr>
                  <w:t>10</w:t>
                </w:r>
                <w:r w:rsidR="00A3656B">
                  <w:rPr>
                    <w:bCs/>
                    <w:lang w:val="en-IE" w:eastAsia="en-GB"/>
                  </w:rPr>
                  <w:t>-2024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43A512CC" w:rsidR="001A0074" w:rsidRPr="00A3656B" w:rsidRDefault="00805A2C" w:rsidP="001A0074">
          <w:pPr>
            <w:rPr>
              <w:lang w:val="fr-BE" w:eastAsia="en-GB"/>
            </w:rPr>
          </w:pPr>
          <w:r w:rsidRPr="00805A2C">
            <w:rPr>
              <w:lang w:val="fr-BE" w:eastAsia="en-GB"/>
            </w:rPr>
            <w:t xml:space="preserve">La mission de l’unité Audit et </w:t>
          </w:r>
          <w:r>
            <w:rPr>
              <w:lang w:val="fr-BE" w:eastAsia="en-GB"/>
            </w:rPr>
            <w:t>C</w:t>
          </w:r>
          <w:r w:rsidRPr="00805A2C">
            <w:rPr>
              <w:lang w:val="fr-BE" w:eastAsia="en-GB"/>
            </w:rPr>
            <w:t xml:space="preserve">ontrôle </w:t>
          </w:r>
          <w:r>
            <w:rPr>
              <w:lang w:val="fr-BE" w:eastAsia="en-GB"/>
            </w:rPr>
            <w:t>I</w:t>
          </w:r>
          <w:r w:rsidRPr="00805A2C">
            <w:rPr>
              <w:lang w:val="fr-BE" w:eastAsia="en-GB"/>
            </w:rPr>
            <w:t>nterne (R3) est de fournir des éléments clés pour l’assurance de la DG NEAR. Il s’agit notamment des contrôles directs ainsi que de l’élaboration et du suivi du cadre de contrôle interne au sein de la DG NEAR. Grâce au soutien qu</w:t>
          </w:r>
          <w:r>
            <w:rPr>
              <w:lang w:val="fr-BE" w:eastAsia="en-GB"/>
            </w:rPr>
            <w:t xml:space="preserve">’elle </w:t>
          </w:r>
          <w:r w:rsidRPr="00805A2C">
            <w:rPr>
              <w:lang w:val="fr-BE" w:eastAsia="en-GB"/>
            </w:rPr>
            <w:t xml:space="preserve">apporte (en matière d’audit, de comptabilité, de lutte contre la fraude, de gestion des risques et de contrôle interne), </w:t>
          </w:r>
          <w:r>
            <w:rPr>
              <w:lang w:val="fr-BE" w:eastAsia="en-GB"/>
            </w:rPr>
            <w:t xml:space="preserve">l’unité </w:t>
          </w:r>
          <w:r w:rsidRPr="00805A2C">
            <w:rPr>
              <w:lang w:val="fr-BE" w:eastAsia="en-GB"/>
            </w:rPr>
            <w:t xml:space="preserve">R3 contribue à la gestion efficace des ressources de la DG NEAR et facilite l’évaluation des dépenses de la DG NEAR par les </w:t>
          </w:r>
          <w:r w:rsidRPr="00805A2C">
            <w:rPr>
              <w:lang w:val="fr-BE" w:eastAsia="en-GB"/>
            </w:rPr>
            <w:lastRenderedPageBreak/>
            <w:t>organismes de contrôle. L’unité est chargée des relations avec la Cour des comptes européenne (CCE), le service d’audit interne et l’OLAF, ainsi que de la gestion de la procédure de décharge de la DG. L’unité compte 22 membres du personnel répartis en quatre équipes.</w:t>
          </w:r>
        </w:p>
      </w:sdtContent>
    </w:sdt>
    <w:p w14:paraId="30B422AA" w14:textId="77777777" w:rsidR="00301CA3" w:rsidRPr="00A3656B"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4339EFC" w14:textId="0BC63A82" w:rsidR="00805A2C" w:rsidRPr="00805A2C" w:rsidRDefault="00805A2C" w:rsidP="00805A2C">
          <w:pPr>
            <w:rPr>
              <w:lang w:val="fr-BE" w:eastAsia="en-GB"/>
            </w:rPr>
          </w:pPr>
          <w:r w:rsidRPr="00805A2C">
            <w:rPr>
              <w:lang w:val="fr-BE" w:eastAsia="en-GB"/>
            </w:rPr>
            <w:t xml:space="preserve">Nous proposons un poste intéressant d’expert en contrôle dans une unité </w:t>
          </w:r>
          <w:r>
            <w:rPr>
              <w:lang w:val="fr-BE" w:eastAsia="en-GB"/>
            </w:rPr>
            <w:t>accueillante</w:t>
          </w:r>
          <w:r w:rsidRPr="00805A2C">
            <w:rPr>
              <w:lang w:val="fr-BE" w:eastAsia="en-GB"/>
            </w:rPr>
            <w:t>, avec des responsabilités et un environnement de travail motivant</w:t>
          </w:r>
          <w:r>
            <w:rPr>
              <w:lang w:val="fr-BE" w:eastAsia="en-GB"/>
            </w:rPr>
            <w:t>s</w:t>
          </w:r>
          <w:r w:rsidRPr="00805A2C">
            <w:rPr>
              <w:lang w:val="fr-BE" w:eastAsia="en-GB"/>
            </w:rPr>
            <w:t xml:space="preserve">, </w:t>
          </w:r>
          <w:r>
            <w:rPr>
              <w:lang w:val="fr-BE" w:eastAsia="en-GB"/>
            </w:rPr>
            <w:t xml:space="preserve">qui permet d’entretenir </w:t>
          </w:r>
          <w:r w:rsidRPr="00805A2C">
            <w:rPr>
              <w:lang w:val="fr-BE" w:eastAsia="en-GB"/>
            </w:rPr>
            <w:t xml:space="preserve">des contacts réguliers avec les délégations de l’UE et les unités géographiques de la DG NEAR. Le candidat retenu fera partie de l’équipe chargée de la préparation et du suivi des audits effectués par la Cour des comptes européenne sur les politiques et les dépenses de la DG NEAR, ainsi que des audits ex post effectués par des contractants pour l’estimation du taux d’erreur résiduel de la DG NEAR (étude </w:t>
          </w:r>
          <w:r>
            <w:rPr>
              <w:lang w:val="fr-BE" w:eastAsia="en-GB"/>
            </w:rPr>
            <w:t xml:space="preserve">RER – </w:t>
          </w:r>
          <w:r w:rsidRPr="00805A2C">
            <w:rPr>
              <w:i/>
              <w:iCs/>
              <w:lang w:val="fr-BE" w:eastAsia="en-GB"/>
            </w:rPr>
            <w:t>residual err</w:t>
          </w:r>
          <w:r>
            <w:rPr>
              <w:i/>
              <w:iCs/>
              <w:lang w:val="fr-BE" w:eastAsia="en-GB"/>
            </w:rPr>
            <w:t xml:space="preserve">or </w:t>
          </w:r>
          <w:r w:rsidRPr="00805A2C">
            <w:rPr>
              <w:i/>
              <w:iCs/>
              <w:lang w:val="fr-BE" w:eastAsia="en-GB"/>
            </w:rPr>
            <w:t>rate</w:t>
          </w:r>
          <w:r>
            <w:rPr>
              <w:i/>
              <w:iCs/>
              <w:lang w:val="fr-BE" w:eastAsia="en-GB"/>
            </w:rPr>
            <w:t xml:space="preserve"> study</w:t>
          </w:r>
          <w:r w:rsidRPr="00805A2C">
            <w:rPr>
              <w:lang w:val="fr-BE" w:eastAsia="en-GB"/>
            </w:rPr>
            <w:t xml:space="preserve">). </w:t>
          </w:r>
        </w:p>
        <w:p w14:paraId="5B671584" w14:textId="4023266E" w:rsidR="00805A2C" w:rsidRPr="00805A2C" w:rsidRDefault="00805A2C" w:rsidP="00805A2C">
          <w:pPr>
            <w:rPr>
              <w:lang w:val="fr-BE" w:eastAsia="en-GB"/>
            </w:rPr>
          </w:pPr>
          <w:r w:rsidRPr="00805A2C">
            <w:rPr>
              <w:lang w:val="fr-BE" w:eastAsia="en-GB"/>
            </w:rPr>
            <w:t xml:space="preserve">Dans ce cadre, les contacts avec les collègues de l’ensemble de la DG NEAR et de ses délégations, ainsi qu’avec d’autres </w:t>
          </w:r>
          <w:r>
            <w:rPr>
              <w:lang w:val="fr-BE" w:eastAsia="en-GB"/>
            </w:rPr>
            <w:t>D</w:t>
          </w:r>
          <w:r w:rsidRPr="00805A2C">
            <w:rPr>
              <w:lang w:val="fr-BE" w:eastAsia="en-GB"/>
            </w:rPr>
            <w:t xml:space="preserve">irections </w:t>
          </w:r>
          <w:r>
            <w:rPr>
              <w:lang w:val="fr-BE" w:eastAsia="en-GB"/>
            </w:rPr>
            <w:t>G</w:t>
          </w:r>
          <w:r w:rsidRPr="00805A2C">
            <w:rPr>
              <w:lang w:val="fr-BE" w:eastAsia="en-GB"/>
            </w:rPr>
            <w:t xml:space="preserve">énérales, seront essentiels à l’accomplissement des tâches confiées à l’END: </w:t>
          </w:r>
        </w:p>
        <w:p w14:paraId="1CB15F58" w14:textId="265229DD" w:rsidR="00805A2C" w:rsidRPr="00805A2C" w:rsidRDefault="00805A2C" w:rsidP="00805A2C">
          <w:pPr>
            <w:pStyle w:val="ListParagraph"/>
            <w:numPr>
              <w:ilvl w:val="0"/>
              <w:numId w:val="26"/>
            </w:numPr>
            <w:rPr>
              <w:lang w:val="fr-BE" w:eastAsia="en-GB"/>
            </w:rPr>
          </w:pPr>
          <w:r w:rsidRPr="00805A2C">
            <w:rPr>
              <w:lang w:val="fr-BE" w:eastAsia="en-GB"/>
            </w:rPr>
            <w:t>Contribution à l’analyse des rapports d’audit publiés par la Cour des comptes européenne et le contractant chargé d</w:t>
          </w:r>
          <w:r>
            <w:rPr>
              <w:lang w:val="fr-BE" w:eastAsia="en-GB"/>
            </w:rPr>
            <w:t>e l’étude RER</w:t>
          </w:r>
          <w:r w:rsidRPr="00805A2C">
            <w:rPr>
              <w:lang w:val="fr-BE" w:eastAsia="en-GB"/>
            </w:rPr>
            <w:t xml:space="preserve">, afin d’évaluer les possibilités de contester les constatations et de soutenir le dialogue avec les auditeurs. </w:t>
          </w:r>
        </w:p>
        <w:p w14:paraId="5BA36625" w14:textId="37133754" w:rsidR="00805A2C" w:rsidRPr="00805A2C" w:rsidRDefault="00805A2C" w:rsidP="00805A2C">
          <w:pPr>
            <w:pStyle w:val="ListParagraph"/>
            <w:numPr>
              <w:ilvl w:val="0"/>
              <w:numId w:val="26"/>
            </w:numPr>
            <w:rPr>
              <w:lang w:val="fr-BE" w:eastAsia="en-GB"/>
            </w:rPr>
          </w:pPr>
          <w:r w:rsidRPr="00805A2C">
            <w:rPr>
              <w:lang w:val="fr-BE" w:eastAsia="en-GB"/>
            </w:rPr>
            <w:t>Contribuer à l’analyse approfondie des erreurs signalées par les auditeurs, contribuant ainsi à la formulation de mesures à adopter par la DG NEAR afin d’améliorer la capacité interne à détecter les erreurs récurrentes (y compris la révision de</w:t>
          </w:r>
          <w:r>
            <w:rPr>
              <w:lang w:val="fr-BE" w:eastAsia="en-GB"/>
            </w:rPr>
            <w:t xml:space="preserve"> documents de guidance</w:t>
          </w:r>
          <w:r w:rsidRPr="00805A2C">
            <w:rPr>
              <w:lang w:val="fr-BE" w:eastAsia="en-GB"/>
            </w:rPr>
            <w:t xml:space="preserve">, </w:t>
          </w:r>
          <w:r>
            <w:rPr>
              <w:lang w:val="fr-BE" w:eastAsia="en-GB"/>
            </w:rPr>
            <w:t>d’</w:t>
          </w:r>
          <w:r w:rsidRPr="00805A2C">
            <w:rPr>
              <w:lang w:val="fr-BE" w:eastAsia="en-GB"/>
            </w:rPr>
            <w:t xml:space="preserve">instructions, de présentations). </w:t>
          </w:r>
        </w:p>
        <w:p w14:paraId="2692759B" w14:textId="70C16A41" w:rsidR="00805A2C" w:rsidRPr="00805A2C" w:rsidRDefault="00805A2C" w:rsidP="00805A2C">
          <w:pPr>
            <w:pStyle w:val="ListParagraph"/>
            <w:numPr>
              <w:ilvl w:val="0"/>
              <w:numId w:val="26"/>
            </w:numPr>
            <w:rPr>
              <w:lang w:val="fr-BE" w:eastAsia="en-GB"/>
            </w:rPr>
          </w:pPr>
          <w:r w:rsidRPr="00805A2C">
            <w:rPr>
              <w:lang w:val="fr-BE" w:eastAsia="en-GB"/>
            </w:rPr>
            <w:t xml:space="preserve">Fournir un soutien et des orientations en ce qui concerne les exigences de conformité et les meilleures pratiques en matière de processus de contrôle et d’audit. </w:t>
          </w:r>
        </w:p>
        <w:p w14:paraId="3B1D2FA2" w14:textId="382351F3" w:rsidR="001A0074" w:rsidRPr="00805A2C" w:rsidRDefault="00805A2C" w:rsidP="00805A2C">
          <w:pPr>
            <w:rPr>
              <w:lang w:val="fr-BE" w:eastAsia="en-GB"/>
            </w:rPr>
          </w:pPr>
          <w:r w:rsidRPr="00805A2C">
            <w:rPr>
              <w:lang w:val="fr-BE" w:eastAsia="en-GB"/>
            </w:rPr>
            <w:t xml:space="preserve">Le poste offre d’excellentes possibilités de développer des connaissances plus larges sur divers sujets et permettra de bien comprendre le fonctionnement de la </w:t>
          </w:r>
          <w:r>
            <w:rPr>
              <w:lang w:val="fr-BE" w:eastAsia="en-GB"/>
            </w:rPr>
            <w:t>D</w:t>
          </w:r>
          <w:r w:rsidRPr="00805A2C">
            <w:rPr>
              <w:lang w:val="fr-BE" w:eastAsia="en-GB"/>
            </w:rPr>
            <w:t xml:space="preserve">irection </w:t>
          </w:r>
          <w:r>
            <w:rPr>
              <w:lang w:val="fr-BE" w:eastAsia="en-GB"/>
            </w:rPr>
            <w:t>G</w:t>
          </w:r>
          <w:r w:rsidRPr="00805A2C">
            <w:rPr>
              <w:lang w:val="fr-BE" w:eastAsia="en-GB"/>
            </w:rPr>
            <w:t>énérale. La DG valorise et promeut le trava</w:t>
          </w:r>
          <w:r>
            <w:rPr>
              <w:lang w:val="fr-BE" w:eastAsia="en-GB"/>
            </w:rPr>
            <w:t xml:space="preserve">il </w:t>
          </w:r>
          <w:r w:rsidRPr="00805A2C">
            <w:rPr>
              <w:lang w:val="fr-BE" w:eastAsia="en-GB"/>
            </w:rPr>
            <w:t xml:space="preserve">intersectoriel. Le titulaire du poste peut donc être appelé à contribuer à diverses tâches et projets en fonction des besoins de l’unité, de la </w:t>
          </w:r>
          <w:r>
            <w:rPr>
              <w:lang w:val="fr-BE" w:eastAsia="en-GB"/>
            </w:rPr>
            <w:t>D</w:t>
          </w:r>
          <w:r w:rsidRPr="00805A2C">
            <w:rPr>
              <w:lang w:val="fr-BE" w:eastAsia="en-GB"/>
            </w:rPr>
            <w:t>irection ou de la DG, en fonction des priorités politiques de la DG.</w:t>
          </w:r>
        </w:p>
      </w:sdtContent>
    </w:sdt>
    <w:p w14:paraId="3D69C09B" w14:textId="77777777" w:rsidR="00301CA3" w:rsidRPr="00805A2C"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5CABED2B" w14:textId="176B95D2" w:rsidR="00805A2C" w:rsidRPr="00805A2C" w:rsidRDefault="00805A2C" w:rsidP="00805A2C">
          <w:pPr>
            <w:pStyle w:val="ListNumber"/>
            <w:numPr>
              <w:ilvl w:val="0"/>
              <w:numId w:val="0"/>
            </w:numPr>
            <w:ind w:left="709" w:hanging="709"/>
            <w:rPr>
              <w:lang w:val="fr-BE" w:eastAsia="en-GB"/>
            </w:rPr>
          </w:pPr>
          <w:r w:rsidRPr="00805A2C">
            <w:rPr>
              <w:lang w:val="fr-BE" w:eastAsia="en-GB"/>
            </w:rPr>
            <w:t>Les candidats doivent</w:t>
          </w:r>
          <w:r>
            <w:rPr>
              <w:lang w:val="fr-BE" w:eastAsia="en-GB"/>
            </w:rPr>
            <w:t xml:space="preserve"> posséder les suivantes compétences/expérience </w:t>
          </w:r>
          <w:r w:rsidRPr="00805A2C">
            <w:rPr>
              <w:lang w:val="fr-BE" w:eastAsia="en-GB"/>
            </w:rPr>
            <w:t xml:space="preserve">: </w:t>
          </w:r>
        </w:p>
        <w:p w14:paraId="4AB66309" w14:textId="0829FDAD" w:rsidR="00805A2C" w:rsidRPr="00805A2C" w:rsidRDefault="00805A2C" w:rsidP="00805A2C">
          <w:pPr>
            <w:pStyle w:val="ListNumber"/>
            <w:numPr>
              <w:ilvl w:val="0"/>
              <w:numId w:val="28"/>
            </w:numPr>
            <w:rPr>
              <w:lang w:val="fr-BE" w:eastAsia="en-GB"/>
            </w:rPr>
          </w:pPr>
          <w:r w:rsidRPr="00805A2C">
            <w:rPr>
              <w:lang w:val="fr-BE" w:eastAsia="en-GB"/>
            </w:rPr>
            <w:t>Expérience pertinente en matière d’audit et de contrôle</w:t>
          </w:r>
        </w:p>
        <w:p w14:paraId="520236FF" w14:textId="4DF580DB" w:rsidR="00805A2C" w:rsidRPr="00805A2C" w:rsidRDefault="00805A2C" w:rsidP="00805A2C">
          <w:pPr>
            <w:pStyle w:val="ListNumber"/>
            <w:numPr>
              <w:ilvl w:val="0"/>
              <w:numId w:val="28"/>
            </w:numPr>
            <w:rPr>
              <w:lang w:val="fr-BE" w:eastAsia="en-GB"/>
            </w:rPr>
          </w:pPr>
          <w:r w:rsidRPr="00805A2C">
            <w:rPr>
              <w:lang w:val="fr-BE" w:eastAsia="en-GB"/>
            </w:rPr>
            <w:t>Bonne compréhension du contrôle interne</w:t>
          </w:r>
        </w:p>
        <w:p w14:paraId="3A04AF9A" w14:textId="129F6BC8" w:rsidR="00805A2C" w:rsidRPr="00805A2C" w:rsidRDefault="00805A2C" w:rsidP="00805A2C">
          <w:pPr>
            <w:pStyle w:val="ListNumber"/>
            <w:numPr>
              <w:ilvl w:val="0"/>
              <w:numId w:val="28"/>
            </w:numPr>
            <w:rPr>
              <w:lang w:val="fr-BE" w:eastAsia="en-GB"/>
            </w:rPr>
          </w:pPr>
          <w:r w:rsidRPr="00805A2C">
            <w:rPr>
              <w:lang w:val="fr-BE" w:eastAsia="en-GB"/>
            </w:rPr>
            <w:t>Un niveau élevé d’enthousiasme et de motivation, l’intérêt pour l’apprentissage continu,</w:t>
          </w:r>
          <w:r>
            <w:rPr>
              <w:lang w:val="fr-BE" w:eastAsia="en-GB"/>
            </w:rPr>
            <w:t xml:space="preserve"> </w:t>
          </w:r>
          <w:r w:rsidRPr="00805A2C">
            <w:rPr>
              <w:lang w:val="fr-BE" w:eastAsia="en-GB"/>
            </w:rPr>
            <w:t>la capacité à travailler en équipe</w:t>
          </w:r>
        </w:p>
        <w:p w14:paraId="60D16E0D" w14:textId="4FAEDEBA" w:rsidR="00805A2C" w:rsidRPr="00805A2C" w:rsidRDefault="00805A2C" w:rsidP="00805A2C">
          <w:pPr>
            <w:pStyle w:val="ListNumber"/>
            <w:numPr>
              <w:ilvl w:val="0"/>
              <w:numId w:val="28"/>
            </w:numPr>
            <w:rPr>
              <w:lang w:val="fr-BE" w:eastAsia="en-GB"/>
            </w:rPr>
          </w:pPr>
          <w:r w:rsidRPr="00805A2C">
            <w:rPr>
              <w:lang w:val="fr-BE" w:eastAsia="en-GB"/>
            </w:rPr>
            <w:t xml:space="preserve">Capacité </w:t>
          </w:r>
          <w:r>
            <w:rPr>
              <w:lang w:val="fr-BE" w:eastAsia="en-GB"/>
            </w:rPr>
            <w:t>d’</w:t>
          </w:r>
          <w:r w:rsidRPr="00805A2C">
            <w:rPr>
              <w:lang w:val="fr-BE" w:eastAsia="en-GB"/>
            </w:rPr>
            <w:t xml:space="preserve">analyser des informations et des situations complexes et </w:t>
          </w:r>
          <w:r>
            <w:rPr>
              <w:lang w:val="fr-BE" w:eastAsia="en-GB"/>
            </w:rPr>
            <w:t xml:space="preserve">d’en </w:t>
          </w:r>
          <w:r w:rsidRPr="00805A2C">
            <w:rPr>
              <w:lang w:val="fr-BE" w:eastAsia="en-GB"/>
            </w:rPr>
            <w:t>présenter les résultats</w:t>
          </w:r>
        </w:p>
        <w:p w14:paraId="5D77D105" w14:textId="08F69F84" w:rsidR="00805A2C" w:rsidRPr="00805A2C" w:rsidRDefault="00805A2C" w:rsidP="00805A2C">
          <w:pPr>
            <w:pStyle w:val="ListNumber"/>
            <w:numPr>
              <w:ilvl w:val="0"/>
              <w:numId w:val="28"/>
            </w:numPr>
            <w:rPr>
              <w:lang w:val="fr-BE" w:eastAsia="en-GB"/>
            </w:rPr>
          </w:pPr>
          <w:r w:rsidRPr="00805A2C">
            <w:rPr>
              <w:lang w:val="fr-BE" w:eastAsia="en-GB"/>
            </w:rPr>
            <w:lastRenderedPageBreak/>
            <w:t xml:space="preserve">Solides capacités d’analyse et capacité </w:t>
          </w:r>
          <w:r>
            <w:rPr>
              <w:lang w:val="fr-BE" w:eastAsia="en-GB"/>
            </w:rPr>
            <w:t>à</w:t>
          </w:r>
          <w:r w:rsidRPr="00805A2C">
            <w:rPr>
              <w:lang w:val="fr-BE" w:eastAsia="en-GB"/>
            </w:rPr>
            <w:t xml:space="preserve"> communiquer efficacement les résultats</w:t>
          </w:r>
        </w:p>
        <w:p w14:paraId="589AA706" w14:textId="03A31EDA" w:rsidR="00805A2C" w:rsidRPr="00805A2C" w:rsidRDefault="00805A2C" w:rsidP="00805A2C">
          <w:pPr>
            <w:pStyle w:val="ListNumber"/>
            <w:numPr>
              <w:ilvl w:val="0"/>
              <w:numId w:val="28"/>
            </w:numPr>
            <w:rPr>
              <w:lang w:val="fr-BE" w:eastAsia="en-GB"/>
            </w:rPr>
          </w:pPr>
          <w:r w:rsidRPr="00805A2C">
            <w:rPr>
              <w:lang w:val="fr-BE" w:eastAsia="en-GB"/>
            </w:rPr>
            <w:t>Flexibilité et capacité à travailler sous la pression de délais stricts</w:t>
          </w:r>
        </w:p>
        <w:p w14:paraId="400674D6" w14:textId="609D6E5A" w:rsidR="00805A2C" w:rsidRPr="00805A2C" w:rsidRDefault="00805A2C" w:rsidP="00805A2C">
          <w:pPr>
            <w:pStyle w:val="ListNumber"/>
            <w:numPr>
              <w:ilvl w:val="0"/>
              <w:numId w:val="28"/>
            </w:numPr>
            <w:rPr>
              <w:lang w:val="fr-BE" w:eastAsia="en-GB"/>
            </w:rPr>
          </w:pPr>
          <w:r w:rsidRPr="00805A2C">
            <w:rPr>
              <w:lang w:val="fr-BE" w:eastAsia="en-GB"/>
            </w:rPr>
            <w:t>Excellentes capacités de communication et de rédaction en anglais</w:t>
          </w:r>
        </w:p>
        <w:p w14:paraId="52BCFF8C" w14:textId="074E66D5" w:rsidR="00805A2C" w:rsidRPr="00805A2C" w:rsidRDefault="00805A2C" w:rsidP="00805A2C">
          <w:pPr>
            <w:pStyle w:val="ListNumber"/>
            <w:numPr>
              <w:ilvl w:val="0"/>
              <w:numId w:val="28"/>
            </w:numPr>
            <w:rPr>
              <w:lang w:val="fr-BE" w:eastAsia="en-GB"/>
            </w:rPr>
          </w:pPr>
          <w:r w:rsidRPr="00805A2C">
            <w:rPr>
              <w:lang w:val="fr-BE" w:eastAsia="en-GB"/>
            </w:rPr>
            <w:t>Compétences avancées en Excel</w:t>
          </w:r>
        </w:p>
        <w:p w14:paraId="37A4747A" w14:textId="10EA3E64" w:rsidR="00805A2C" w:rsidRPr="00805A2C" w:rsidRDefault="00805A2C" w:rsidP="00805A2C">
          <w:pPr>
            <w:pStyle w:val="ListNumber"/>
            <w:numPr>
              <w:ilvl w:val="0"/>
              <w:numId w:val="0"/>
            </w:numPr>
            <w:ind w:left="709" w:hanging="709"/>
            <w:rPr>
              <w:lang w:val="fr-BE" w:eastAsia="en-GB"/>
            </w:rPr>
          </w:pPr>
          <w:r w:rsidRPr="00805A2C">
            <w:rPr>
              <w:lang w:val="fr-BE" w:eastAsia="en-GB"/>
            </w:rPr>
            <w:t xml:space="preserve">Les </w:t>
          </w:r>
          <w:r>
            <w:rPr>
              <w:lang w:val="fr-BE" w:eastAsia="en-GB"/>
            </w:rPr>
            <w:t xml:space="preserve">compétences </w:t>
          </w:r>
          <w:r w:rsidRPr="00805A2C">
            <w:rPr>
              <w:lang w:val="fr-BE" w:eastAsia="en-GB"/>
            </w:rPr>
            <w:t>suivant</w:t>
          </w:r>
          <w:r>
            <w:rPr>
              <w:lang w:val="fr-BE" w:eastAsia="en-GB"/>
            </w:rPr>
            <w:t>e</w:t>
          </w:r>
          <w:r w:rsidRPr="00805A2C">
            <w:rPr>
              <w:lang w:val="fr-BE" w:eastAsia="en-GB"/>
            </w:rPr>
            <w:t xml:space="preserve">s seraient considérées comme </w:t>
          </w:r>
          <w:r>
            <w:rPr>
              <w:lang w:val="fr-BE" w:eastAsia="en-GB"/>
            </w:rPr>
            <w:t>des atouts</w:t>
          </w:r>
          <w:r w:rsidRPr="00805A2C">
            <w:rPr>
              <w:lang w:val="fr-BE" w:eastAsia="en-GB"/>
            </w:rPr>
            <w:t xml:space="preserve">: </w:t>
          </w:r>
        </w:p>
        <w:p w14:paraId="3B154543" w14:textId="4143C5C3" w:rsidR="00805A2C" w:rsidRPr="00805A2C" w:rsidRDefault="00805A2C" w:rsidP="00805A2C">
          <w:pPr>
            <w:pStyle w:val="ListNumber"/>
            <w:numPr>
              <w:ilvl w:val="0"/>
              <w:numId w:val="27"/>
            </w:numPr>
            <w:rPr>
              <w:lang w:val="fr-BE" w:eastAsia="en-GB"/>
            </w:rPr>
          </w:pPr>
          <w:r w:rsidRPr="00805A2C">
            <w:rPr>
              <w:lang w:val="fr-BE" w:eastAsia="en-GB"/>
            </w:rPr>
            <w:t>Connaissance de l’environnement de gestion financière de la Commission européenne</w:t>
          </w:r>
        </w:p>
        <w:p w14:paraId="3A0EE61E" w14:textId="7B2C4B96" w:rsidR="00805A2C" w:rsidRPr="00805A2C" w:rsidRDefault="00805A2C" w:rsidP="00805A2C">
          <w:pPr>
            <w:pStyle w:val="ListNumber"/>
            <w:numPr>
              <w:ilvl w:val="0"/>
              <w:numId w:val="27"/>
            </w:numPr>
            <w:rPr>
              <w:lang w:val="fr-BE" w:eastAsia="en-GB"/>
            </w:rPr>
          </w:pPr>
          <w:r w:rsidRPr="00805A2C">
            <w:rPr>
              <w:lang w:val="fr-BE" w:eastAsia="en-GB"/>
            </w:rPr>
            <w:t>Une bonne connaissance des instruments de voisinage et de préadhésion</w:t>
          </w:r>
        </w:p>
        <w:p w14:paraId="689EF160" w14:textId="430D8142" w:rsidR="00805A2C" w:rsidRPr="00805A2C" w:rsidRDefault="00805A2C" w:rsidP="00805A2C">
          <w:pPr>
            <w:pStyle w:val="ListNumber"/>
            <w:numPr>
              <w:ilvl w:val="0"/>
              <w:numId w:val="27"/>
            </w:numPr>
            <w:rPr>
              <w:lang w:val="fr-BE" w:eastAsia="en-GB"/>
            </w:rPr>
          </w:pPr>
          <w:r w:rsidRPr="00805A2C">
            <w:rPr>
              <w:lang w:val="fr-BE" w:eastAsia="en-GB"/>
            </w:rPr>
            <w:t>Expérience des options simplifiées en matière de coûts (</w:t>
          </w:r>
          <w:r w:rsidRPr="00805A2C">
            <w:rPr>
              <w:i/>
              <w:iCs/>
              <w:lang w:val="fr-BE" w:eastAsia="en-GB"/>
            </w:rPr>
            <w:t>Simplified Cost Options</w:t>
          </w:r>
          <w:r w:rsidRPr="00805A2C">
            <w:rPr>
              <w:lang w:val="fr-BE" w:eastAsia="en-GB"/>
            </w:rPr>
            <w:t xml:space="preserve">) et du financement fondé sur les résultats </w:t>
          </w:r>
        </w:p>
        <w:p w14:paraId="7E409EA7" w14:textId="77CEF5A1" w:rsidR="001A0074" w:rsidRPr="00805A2C" w:rsidRDefault="00805A2C" w:rsidP="00805A2C">
          <w:pPr>
            <w:pStyle w:val="ListNumber"/>
            <w:numPr>
              <w:ilvl w:val="0"/>
              <w:numId w:val="27"/>
            </w:numPr>
            <w:rPr>
              <w:lang w:val="fr-BE" w:eastAsia="en-GB"/>
            </w:rPr>
          </w:pPr>
          <w:r w:rsidRPr="00805A2C">
            <w:rPr>
              <w:lang w:val="fr-BE" w:eastAsia="en-GB"/>
            </w:rPr>
            <w:t>Connaissance des procédures de la Cour des comptes européenne</w:t>
          </w:r>
        </w:p>
      </w:sdtContent>
    </w:sdt>
    <w:p w14:paraId="5D76C15C" w14:textId="77777777" w:rsidR="00F65CC2" w:rsidRPr="00805A2C"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5"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6"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2"/>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464A3C01" w14:textId="20B06FBA" w:rsidR="00805A2C" w:rsidRPr="00805A2C" w:rsidRDefault="00805A2C">
      <w:pPr>
        <w:pStyle w:val="FootnoteText"/>
        <w:rPr>
          <w:lang w:val="fr-BE"/>
        </w:rPr>
      </w:pPr>
      <w:r>
        <w:t>(</w:t>
      </w:r>
      <w:r>
        <w:rPr>
          <w:rStyle w:val="FootnoteReference"/>
        </w:rPr>
        <w:footnoteRef/>
      </w:r>
      <w:r>
        <w:t>)</w:t>
      </w:r>
      <w:r>
        <w:tab/>
        <w:t>Les précisions liées à la date de prise de fonctions et à la durée du détachement sont données à titre indicatif uniquement (article 4 de la décision END).</w:t>
      </w:r>
    </w:p>
  </w:footnote>
  <w:footnote w:id="2">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C534312"/>
    <w:multiLevelType w:val="hybridMultilevel"/>
    <w:tmpl w:val="806AC82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5F4E7846"/>
    <w:multiLevelType w:val="hybridMultilevel"/>
    <w:tmpl w:val="D00C06C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D12748B"/>
    <w:multiLevelType w:val="hybridMultilevel"/>
    <w:tmpl w:val="A256278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8"/>
  </w:num>
  <w:num w:numId="6" w16cid:durableId="181284729">
    <w:abstractNumId w:val="23"/>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7"/>
  </w:num>
  <w:num w:numId="16" w16cid:durableId="1891763309">
    <w:abstractNumId w:val="24"/>
  </w:num>
  <w:num w:numId="17" w16cid:durableId="359092911">
    <w:abstractNumId w:val="9"/>
  </w:num>
  <w:num w:numId="18" w16cid:durableId="308289900">
    <w:abstractNumId w:val="10"/>
  </w:num>
  <w:num w:numId="19" w16cid:durableId="1964581914">
    <w:abstractNumId w:val="25"/>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6"/>
  </w:num>
  <w:num w:numId="26" w16cid:durableId="897319857">
    <w:abstractNumId w:val="15"/>
  </w:num>
  <w:num w:numId="27" w16cid:durableId="1459490242">
    <w:abstractNumId w:val="27"/>
  </w:num>
  <w:num w:numId="28" w16cid:durableId="74083201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0" w:nlCheck="1" w:checkStyle="0"/>
  <w:activeWritingStyle w:appName="MSWord" w:lang="de-D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3E75FD"/>
    <w:rsid w:val="00443957"/>
    <w:rsid w:val="00462268"/>
    <w:rsid w:val="004A4BB7"/>
    <w:rsid w:val="004D3B51"/>
    <w:rsid w:val="0053405E"/>
    <w:rsid w:val="00556CBD"/>
    <w:rsid w:val="005C084E"/>
    <w:rsid w:val="006A1CB2"/>
    <w:rsid w:val="006B47B6"/>
    <w:rsid w:val="006F23BA"/>
    <w:rsid w:val="0074301E"/>
    <w:rsid w:val="007A10AA"/>
    <w:rsid w:val="007A1396"/>
    <w:rsid w:val="007B5FAE"/>
    <w:rsid w:val="007E131B"/>
    <w:rsid w:val="007E1CB7"/>
    <w:rsid w:val="007E4F35"/>
    <w:rsid w:val="00805A2C"/>
    <w:rsid w:val="008241B0"/>
    <w:rsid w:val="008315CD"/>
    <w:rsid w:val="00866E7F"/>
    <w:rsid w:val="008A0FF3"/>
    <w:rsid w:val="009206D8"/>
    <w:rsid w:val="0092295D"/>
    <w:rsid w:val="00A3656B"/>
    <w:rsid w:val="00A65B97"/>
    <w:rsid w:val="00A917BE"/>
    <w:rsid w:val="00B31DC8"/>
    <w:rsid w:val="00B566C1"/>
    <w:rsid w:val="00BF389A"/>
    <w:rsid w:val="00C0480B"/>
    <w:rsid w:val="00C518F5"/>
    <w:rsid w:val="00CB553A"/>
    <w:rsid w:val="00D703FC"/>
    <w:rsid w:val="00D82B48"/>
    <w:rsid w:val="00DC5C83"/>
    <w:rsid w:val="00E0579E"/>
    <w:rsid w:val="00E5708E"/>
    <w:rsid w:val="00E7205D"/>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805A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hyperlink" Target="https://europa.eu/europass/fr/create-your-europass-cv" TargetMode="Externa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hyperlink" Target="https://eur-lex.europa.eu/legal-content/FR/TXT/?uri=CELEX:32015D0444"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1B9AACAC2F9E45EAA723D5BA1AA8CA41"/>
        <w:category>
          <w:name w:val="General"/>
          <w:gallery w:val="placeholder"/>
        </w:category>
        <w:types>
          <w:type w:val="bbPlcHdr"/>
        </w:types>
        <w:behaviors>
          <w:behavior w:val="content"/>
        </w:behaviors>
        <w:guid w:val="{CA5DAB3A-23E5-4302-B86B-17A4AAF30D4C}"/>
      </w:docPartPr>
      <w:docPartBody>
        <w:p w:rsidR="004E75CF" w:rsidRDefault="004E75CF" w:rsidP="004E75CF">
          <w:pPr>
            <w:pStyle w:val="1B9AACAC2F9E45EAA723D5BA1AA8CA41"/>
          </w:pPr>
          <w:r w:rsidRPr="0007110E">
            <w:rPr>
              <w:rStyle w:val="PlaceholderText"/>
              <w:bCs/>
            </w:rPr>
            <w:t>Click or tap here to enter text.</w:t>
          </w:r>
        </w:p>
      </w:docPartBody>
    </w:docPart>
    <w:docPart>
      <w:docPartPr>
        <w:name w:val="0360596B017D4A18A9C4C31CDADEC5C9"/>
        <w:category>
          <w:name w:val="General"/>
          <w:gallery w:val="placeholder"/>
        </w:category>
        <w:types>
          <w:type w:val="bbPlcHdr"/>
        </w:types>
        <w:behaviors>
          <w:behavior w:val="content"/>
        </w:behaviors>
        <w:guid w:val="{FECB6B1D-18D6-4765-840E-A37E31141135}"/>
      </w:docPartPr>
      <w:docPartBody>
        <w:p w:rsidR="004E75CF" w:rsidRDefault="004E75CF" w:rsidP="004E75CF">
          <w:pPr>
            <w:pStyle w:val="0360596B017D4A18A9C4C31CDADEC5C9"/>
          </w:pPr>
          <w:r w:rsidRPr="0007110E">
            <w:rPr>
              <w:rStyle w:val="PlaceholderText"/>
              <w:bCs/>
            </w:rPr>
            <w:t>Click or tap here to enter text.</w:t>
          </w:r>
        </w:p>
      </w:docPartBody>
    </w:docPart>
    <w:docPart>
      <w:docPartPr>
        <w:name w:val="6A05D544566645FBAF24324D5FE40BEE"/>
        <w:category>
          <w:name w:val="General"/>
          <w:gallery w:val="placeholder"/>
        </w:category>
        <w:types>
          <w:type w:val="bbPlcHdr"/>
        </w:types>
        <w:behaviors>
          <w:behavior w:val="content"/>
        </w:behaviors>
        <w:guid w:val="{5AB6A3C0-5E8C-4833-9D46-FACA49B2860F}"/>
      </w:docPartPr>
      <w:docPartBody>
        <w:p w:rsidR="00053F6C" w:rsidRDefault="00053F6C" w:rsidP="00053F6C">
          <w:pPr>
            <w:pStyle w:val="6A05D544566645FBAF24324D5FE40BEE"/>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CF74556"/>
    <w:multiLevelType w:val="multilevel"/>
    <w:tmpl w:val="6628A8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584485235">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53F6C"/>
    <w:rsid w:val="00082783"/>
    <w:rsid w:val="004E75CF"/>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53F6C"/>
    <w:rPr>
      <w:color w:val="288061"/>
    </w:rPr>
  </w:style>
  <w:style w:type="paragraph" w:customStyle="1" w:styleId="1B9AACAC2F9E45EAA723D5BA1AA8CA41">
    <w:name w:val="1B9AACAC2F9E45EAA723D5BA1AA8CA41"/>
    <w:rsid w:val="004E75CF"/>
    <w:rPr>
      <w:kern w:val="2"/>
      <w14:ligatures w14:val="standardContextual"/>
    </w:rPr>
  </w:style>
  <w:style w:type="paragraph" w:customStyle="1" w:styleId="0360596B017D4A18A9C4C31CDADEC5C9">
    <w:name w:val="0360596B017D4A18A9C4C31CDADEC5C9"/>
    <w:rsid w:val="004E75CF"/>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6A05D544566645FBAF24324D5FE40BEE">
    <w:name w:val="6A05D544566645FBAF24324D5FE40BEE"/>
    <w:rsid w:val="00053F6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C8A687B-9922-4E82-A3C3-2D6C6C9BD625}">
  <ds:schemaRefs>
    <ds:schemaRef ds:uri="http://schemas.openxmlformats.org/officeDocument/2006/bibliography"/>
  </ds:schemaRefs>
</ds:datastoreItem>
</file>

<file path=customXml/itemProps7.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Eurolook.dotm</Template>
  <TotalTime>11</TotalTime>
  <Pages>4</Pages>
  <Words>1417</Words>
  <Characters>7909</Characters>
  <Application>Microsoft Office Word</Application>
  <DocSecurity>0</DocSecurity>
  <PresentationFormat>Microsoft Word 14.0</PresentationFormat>
  <Lines>179</Lines>
  <Paragraphs>90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2023-04-18T07:01:00Z</cp:lastPrinted>
  <dcterms:created xsi:type="dcterms:W3CDTF">2024-09-19T14:34:00Z</dcterms:created>
  <dcterms:modified xsi:type="dcterms:W3CDTF">2024-09-25T14:45:00Z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