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90F2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90F2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90F2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90F2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90F2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90F2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1640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C418A62" w:rsidR="00377580" w:rsidRPr="00080A71" w:rsidRDefault="00E363D9" w:rsidP="005F6927">
                <w:pPr>
                  <w:tabs>
                    <w:tab w:val="left" w:pos="426"/>
                  </w:tabs>
                  <w:rPr>
                    <w:bCs/>
                    <w:lang w:val="en-IE" w:eastAsia="en-GB"/>
                  </w:rPr>
                </w:pPr>
                <w:r>
                  <w:rPr>
                    <w:bCs/>
                    <w:lang w:val="fr-BE" w:eastAsia="en-GB"/>
                  </w:rPr>
                  <w:t>EAC.D1</w:t>
                </w:r>
              </w:p>
            </w:tc>
          </w:sdtContent>
        </w:sdt>
      </w:tr>
      <w:tr w:rsidR="00377580" w:rsidRPr="0081640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14:paraId="51C87C16" w14:textId="3F037BA2" w:rsidR="00377580" w:rsidRPr="00080A71" w:rsidRDefault="00E363D9" w:rsidP="005F6927">
                <w:pPr>
                  <w:tabs>
                    <w:tab w:val="left" w:pos="426"/>
                  </w:tabs>
                  <w:rPr>
                    <w:bCs/>
                    <w:lang w:val="en-IE" w:eastAsia="en-GB"/>
                  </w:rPr>
                </w:pPr>
                <w:r>
                  <w:rPr>
                    <w:bCs/>
                    <w:lang w:val="fr-BE" w:eastAsia="en-GB"/>
                  </w:rPr>
                  <w:t>125889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C219E74" w:rsidR="00377580" w:rsidRPr="00080A71" w:rsidRDefault="00E363D9" w:rsidP="005F6927">
                <w:pPr>
                  <w:tabs>
                    <w:tab w:val="left" w:pos="426"/>
                  </w:tabs>
                  <w:rPr>
                    <w:bCs/>
                    <w:lang w:val="en-IE" w:eastAsia="en-GB"/>
                  </w:rPr>
                </w:pPr>
                <w:r>
                  <w:rPr>
                    <w:bCs/>
                    <w:lang w:val="fr-BE" w:eastAsia="en-GB"/>
                  </w:rPr>
                  <w:t>Catherine Magnant</w:t>
                </w:r>
              </w:p>
            </w:sdtContent>
          </w:sdt>
          <w:p w14:paraId="32DD8032" w14:textId="798A141E" w:rsidR="00377580" w:rsidRPr="001D3EEC" w:rsidRDefault="00E90F2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363D9">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363D9">
                      <w:rPr>
                        <w:bCs/>
                        <w:lang w:val="en-IE" w:eastAsia="en-GB"/>
                      </w:rPr>
                      <w:t>2025</w:t>
                    </w:r>
                  </w:sdtContent>
                </w:sdt>
              </w:sdtContent>
            </w:sdt>
            <w:r w:rsidR="00377580" w:rsidRPr="001D3EEC">
              <w:rPr>
                <w:bCs/>
                <w:lang w:val="fr-BE" w:eastAsia="en-GB"/>
              </w:rPr>
              <w:t xml:space="preserve"> </w:t>
            </w:r>
          </w:p>
          <w:p w14:paraId="768BBE26" w14:textId="1AF8508C" w:rsidR="00377580" w:rsidRPr="001D3EEC" w:rsidRDefault="00E90F2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363D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363D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6FBFE11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469585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E90F2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90F2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90F2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46E33CB"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81640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F3D723E"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221F7DD"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r w:rsidR="00992EF1">
              <w:rPr>
                <w:bCs/>
                <w:lang w:val="en-IE" w:eastAsia="en-GB"/>
              </w:rPr>
              <w:t>25/11/2024</w:t>
            </w:r>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7A2A15A" w14:textId="77777777" w:rsidR="00D46AC8" w:rsidRDefault="00D46AC8" w:rsidP="00D46AC8">
          <w:r>
            <w:t xml:space="preserve">La direction générale de l’éducation, de la jeunesse, du sport et de la culture (DG EAC) de la Commission européenne s’efforce de parvenir à une société inclusive fondée sur la coopération transfrontalière et interculturelle dans les domaines de l’éducation, de la recherche, de la jeunesse, de la culture et du sport. Nous soutenons les jeunes, les étudiants, les enseignants, les chercheurs et les artistes en leur offrant des possibilités d’améliorer leurs compétences, leur mobilité et de tirer parti de l’emploi et de la croissance. Nos </w:t>
          </w:r>
          <w:r>
            <w:lastRenderedPageBreak/>
            <w:t xml:space="preserve">programmes phares sont Erasmus +, le corps européen de solidarité, les actions Marie </w:t>
          </w:r>
          <w:proofErr w:type="spellStart"/>
          <w:r>
            <w:t>Skłodowska</w:t>
          </w:r>
          <w:proofErr w:type="spellEnd"/>
          <w:r>
            <w:t>-Curie et le programme «Europe créative».</w:t>
          </w:r>
        </w:p>
        <w:p w14:paraId="18140A21" w14:textId="24678AF2" w:rsidR="001A0074" w:rsidRPr="00CD5717" w:rsidRDefault="00D46AC8" w:rsidP="001A0074">
          <w:pPr>
            <w:rPr>
              <w:lang w:val="fr-BE" w:eastAsia="en-GB"/>
            </w:rPr>
          </w:pPr>
          <w:r>
            <w:t>La mission de la direction «Culture, créativité et sport» est de promouvoir la diversité culturelle et le développement des secteurs de la culture et de la création, en utilisant le programme «Europe créative» pour soutenir ces politiques. La direction gère également le chapitre sport du programme Erasmus +.</w:t>
          </w:r>
        </w:p>
      </w:sdtContent>
    </w:sdt>
    <w:p w14:paraId="30B422AA" w14:textId="77777777" w:rsidR="00301CA3" w:rsidRPr="00CD571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1ECE5B1" w14:textId="77777777" w:rsidR="00D46AC8" w:rsidRPr="00D46AC8" w:rsidRDefault="00D46AC8" w:rsidP="00D46AC8">
          <w:pPr>
            <w:pStyle w:val="P68B1DB1-Normal3"/>
            <w:numPr>
              <w:ilvl w:val="12"/>
              <w:numId w:val="0"/>
            </w:numPr>
            <w:jc w:val="both"/>
            <w:rPr>
              <w:sz w:val="24"/>
              <w:szCs w:val="24"/>
            </w:rPr>
          </w:pPr>
          <w:r w:rsidRPr="00D46AC8">
            <w:rPr>
              <w:sz w:val="24"/>
              <w:szCs w:val="24"/>
            </w:rPr>
            <w:t xml:space="preserve">Nous proposons un poste de détachement auprès de la direction générale de l’éducation, de la jeunesse, du sport et de la culture de la Commission européenne, afin de travailler au sein d’une unité dynamique chargée de la politique culturelle (D1). </w:t>
          </w:r>
        </w:p>
        <w:p w14:paraId="783473FE" w14:textId="77777777" w:rsidR="00D46AC8" w:rsidRPr="00D46AC8" w:rsidRDefault="00D46AC8" w:rsidP="00D46AC8">
          <w:pPr>
            <w:pStyle w:val="P68B1DB1-Normal5"/>
            <w:jc w:val="both"/>
            <w:rPr>
              <w:sz w:val="24"/>
              <w:szCs w:val="24"/>
            </w:rPr>
          </w:pPr>
          <w:r w:rsidRPr="00D46AC8">
            <w:rPr>
              <w:sz w:val="24"/>
              <w:szCs w:val="24"/>
            </w:rPr>
            <w:t>Les travaux de l’unité «Politique culturelle» sont ancrés dans le nouvel agenda européen de la culture, adopté en 2018 et approuvé par le Conseil. L’agenda fournit des orientations stratégiques définissant de nouvelles approches en matière de participation culturelle et conférant à la culture un rôle plus important dans l’Union européenne. Les trois principaux objectifs de l’agenda sont de promouvoir:</w:t>
          </w:r>
        </w:p>
        <w:p w14:paraId="0F52C18F" w14:textId="77777777" w:rsidR="00D46AC8" w:rsidRPr="00D46AC8" w:rsidRDefault="00D46AC8" w:rsidP="00D46AC8">
          <w:pPr>
            <w:rPr>
              <w:color w:val="000000"/>
              <w:szCs w:val="24"/>
            </w:rPr>
          </w:pPr>
        </w:p>
        <w:p w14:paraId="74D853DA" w14:textId="77777777" w:rsidR="00D46AC8" w:rsidRPr="00D46AC8" w:rsidRDefault="00D46AC8" w:rsidP="00D46AC8">
          <w:pPr>
            <w:pStyle w:val="P68B1DB1-Normal5"/>
            <w:numPr>
              <w:ilvl w:val="0"/>
              <w:numId w:val="26"/>
            </w:numPr>
            <w:tabs>
              <w:tab w:val="clear" w:pos="720"/>
              <w:tab w:val="num" w:pos="763"/>
            </w:tabs>
            <w:ind w:left="763" w:hanging="253"/>
            <w:jc w:val="both"/>
            <w:rPr>
              <w:sz w:val="24"/>
              <w:szCs w:val="24"/>
            </w:rPr>
          </w:pPr>
          <w:r w:rsidRPr="00D46AC8">
            <w:rPr>
              <w:sz w:val="24"/>
              <w:szCs w:val="24"/>
            </w:rPr>
            <w:t xml:space="preserve">Dimension sociale: exploiter le pouvoir de la culture et de la diversité culturelle au service de la cohésion sociale et du bien-être; </w:t>
          </w:r>
        </w:p>
        <w:p w14:paraId="2A15C849" w14:textId="77777777" w:rsidR="00D46AC8" w:rsidRPr="00D46AC8" w:rsidRDefault="00D46AC8" w:rsidP="00D46AC8">
          <w:pPr>
            <w:pStyle w:val="P68B1DB1-Normal5"/>
            <w:numPr>
              <w:ilvl w:val="0"/>
              <w:numId w:val="26"/>
            </w:numPr>
            <w:tabs>
              <w:tab w:val="clear" w:pos="720"/>
              <w:tab w:val="num" w:pos="763"/>
            </w:tabs>
            <w:ind w:left="763" w:hanging="253"/>
            <w:jc w:val="both"/>
            <w:rPr>
              <w:sz w:val="24"/>
              <w:szCs w:val="24"/>
            </w:rPr>
          </w:pPr>
          <w:r w:rsidRPr="00D46AC8">
            <w:rPr>
              <w:sz w:val="24"/>
              <w:szCs w:val="24"/>
            </w:rPr>
            <w:t xml:space="preserve">Dimension économique — soutenir la créativité fondée sur la culture dans l’éducation et l’innovation, ainsi que pour l’emploi et la croissance;  </w:t>
          </w:r>
        </w:p>
        <w:p w14:paraId="20B15630" w14:textId="77777777" w:rsidR="00D46AC8" w:rsidRPr="00D46AC8" w:rsidRDefault="00D46AC8" w:rsidP="00D46AC8">
          <w:pPr>
            <w:pStyle w:val="P68B1DB1-Normal5"/>
            <w:numPr>
              <w:ilvl w:val="0"/>
              <w:numId w:val="26"/>
            </w:numPr>
            <w:tabs>
              <w:tab w:val="clear" w:pos="720"/>
              <w:tab w:val="num" w:pos="763"/>
            </w:tabs>
            <w:ind w:left="763" w:hanging="253"/>
            <w:jc w:val="both"/>
            <w:rPr>
              <w:sz w:val="24"/>
              <w:szCs w:val="24"/>
            </w:rPr>
          </w:pPr>
          <w:r w:rsidRPr="00D46AC8">
            <w:rPr>
              <w:sz w:val="24"/>
              <w:szCs w:val="24"/>
            </w:rPr>
            <w:t xml:space="preserve">Dimension extérieure — Renforcer les relations culturelles internationales. </w:t>
          </w:r>
        </w:p>
        <w:p w14:paraId="4E4435B8" w14:textId="77777777" w:rsidR="00D46AC8" w:rsidRPr="00D46AC8" w:rsidRDefault="00D46AC8" w:rsidP="00D46AC8">
          <w:pPr>
            <w:rPr>
              <w:color w:val="000000"/>
              <w:szCs w:val="24"/>
            </w:rPr>
          </w:pPr>
        </w:p>
        <w:p w14:paraId="29CDBC38" w14:textId="77777777" w:rsidR="00D46AC8" w:rsidRPr="00D46AC8" w:rsidRDefault="00D46AC8" w:rsidP="00D46AC8">
          <w:pPr>
            <w:pStyle w:val="P68B1DB1-Normal5"/>
            <w:jc w:val="both"/>
            <w:rPr>
              <w:sz w:val="24"/>
              <w:szCs w:val="24"/>
            </w:rPr>
          </w:pPr>
          <w:r w:rsidRPr="00D46AC8">
            <w:rPr>
              <w:sz w:val="24"/>
              <w:szCs w:val="24"/>
            </w:rPr>
            <w:t xml:space="preserve">Conformément au nouvel agenda, le programme de travail 2023-2026 en faveur de la culture adopté par le Conseil en novembre 2022 définit des actions concrètes qui guident la coopération entre les États membres et avec la Commission. Le plan de travail constitue donc également un document stratégique essentiel guidant les travaux de l’unité.  </w:t>
          </w:r>
        </w:p>
        <w:p w14:paraId="74AA3333" w14:textId="77777777" w:rsidR="00D46AC8" w:rsidRDefault="00D46AC8" w:rsidP="00D46AC8">
          <w:pPr>
            <w:pStyle w:val="P68B1DB1-Normal3"/>
            <w:numPr>
              <w:ilvl w:val="12"/>
              <w:numId w:val="0"/>
            </w:numPr>
            <w:jc w:val="both"/>
            <w:rPr>
              <w:sz w:val="24"/>
              <w:szCs w:val="24"/>
            </w:rPr>
          </w:pPr>
        </w:p>
        <w:p w14:paraId="3B1D2FA2" w14:textId="407B2A9B" w:rsidR="001A0074" w:rsidRPr="00D46AC8" w:rsidRDefault="00D46AC8" w:rsidP="00D46AC8">
          <w:pPr>
            <w:pStyle w:val="P68B1DB1-Normal3"/>
            <w:numPr>
              <w:ilvl w:val="12"/>
              <w:numId w:val="0"/>
            </w:numPr>
            <w:jc w:val="both"/>
            <w:rPr>
              <w:sz w:val="24"/>
              <w:szCs w:val="24"/>
            </w:rPr>
          </w:pPr>
          <w:r w:rsidRPr="00D46AC8">
            <w:rPr>
              <w:sz w:val="24"/>
              <w:szCs w:val="24"/>
            </w:rPr>
            <w:t xml:space="preserve">Sous la supervision du chef d’unité et du chef d’unité adjoint, le poste consiste à contribuer à la mise en œuvre et au développement de la stratégie de coopération européenne dans le domaine de la culture. </w:t>
          </w:r>
        </w:p>
      </w:sdtContent>
    </w:sdt>
    <w:p w14:paraId="3D69C09B" w14:textId="77777777" w:rsidR="00301CA3" w:rsidRPr="00CD571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
        </w:rPr>
      </w:sdtEndPr>
      <w:sdtContent>
        <w:p w14:paraId="3B881951" w14:textId="77777777" w:rsidR="00D46AC8" w:rsidRDefault="00D46AC8" w:rsidP="00D46AC8">
          <w:pPr>
            <w:pStyle w:val="P68B1DB1-Normal3"/>
            <w:numPr>
              <w:ilvl w:val="12"/>
              <w:numId w:val="0"/>
            </w:numPr>
            <w:jc w:val="both"/>
            <w:rPr>
              <w:sz w:val="24"/>
              <w:szCs w:val="24"/>
            </w:rPr>
          </w:pPr>
          <w:r w:rsidRPr="00D46AC8">
            <w:rPr>
              <w:sz w:val="24"/>
              <w:szCs w:val="24"/>
            </w:rPr>
            <w:t>Plus précisément, l’unité recherche un expert possédant un ou plusieurs des profils suivants:</w:t>
          </w:r>
        </w:p>
        <w:p w14:paraId="7E5CC6C9" w14:textId="77777777" w:rsidR="00D46AC8" w:rsidRPr="00D46AC8" w:rsidRDefault="00D46AC8" w:rsidP="00D46AC8">
          <w:pPr>
            <w:pStyle w:val="P68B1DB1-Normal3"/>
            <w:numPr>
              <w:ilvl w:val="12"/>
              <w:numId w:val="0"/>
            </w:numPr>
            <w:jc w:val="both"/>
            <w:rPr>
              <w:sz w:val="24"/>
              <w:szCs w:val="24"/>
            </w:rPr>
          </w:pPr>
        </w:p>
        <w:p w14:paraId="6F400E71" w14:textId="77777777" w:rsidR="00D46AC8" w:rsidRPr="00D46AC8" w:rsidRDefault="00D46AC8" w:rsidP="00D46AC8">
          <w:pPr>
            <w:pStyle w:val="P68B1DB1-Normal3"/>
            <w:numPr>
              <w:ilvl w:val="0"/>
              <w:numId w:val="27"/>
            </w:numPr>
            <w:spacing w:after="120"/>
            <w:jc w:val="both"/>
            <w:rPr>
              <w:sz w:val="24"/>
              <w:szCs w:val="24"/>
            </w:rPr>
          </w:pPr>
          <w:proofErr w:type="gramStart"/>
          <w:r w:rsidRPr="00D46AC8">
            <w:rPr>
              <w:sz w:val="24"/>
              <w:szCs w:val="24"/>
            </w:rPr>
            <w:t>une</w:t>
          </w:r>
          <w:proofErr w:type="gramEnd"/>
          <w:r w:rsidRPr="00D46AC8">
            <w:rPr>
              <w:sz w:val="24"/>
              <w:szCs w:val="24"/>
            </w:rPr>
            <w:t xml:space="preserve"> expérience avérée dans l’élaboration et la mise en œuvre de la politique du patrimoine culturel de son pays,</w:t>
          </w:r>
        </w:p>
        <w:p w14:paraId="0776F2F9" w14:textId="77777777" w:rsidR="00D46AC8" w:rsidRPr="00D46AC8" w:rsidRDefault="00D46AC8" w:rsidP="00D46AC8">
          <w:pPr>
            <w:pStyle w:val="P68B1DB1-Normal3"/>
            <w:numPr>
              <w:ilvl w:val="0"/>
              <w:numId w:val="27"/>
            </w:numPr>
            <w:spacing w:after="200"/>
            <w:jc w:val="both"/>
            <w:rPr>
              <w:sz w:val="24"/>
              <w:szCs w:val="24"/>
            </w:rPr>
          </w:pPr>
          <w:proofErr w:type="gramStart"/>
          <w:r w:rsidRPr="00D46AC8">
            <w:rPr>
              <w:sz w:val="24"/>
              <w:szCs w:val="24"/>
            </w:rPr>
            <w:t>expérience</w:t>
          </w:r>
          <w:proofErr w:type="gramEnd"/>
          <w:r w:rsidRPr="00D46AC8">
            <w:rPr>
              <w:sz w:val="24"/>
              <w:szCs w:val="24"/>
            </w:rPr>
            <w:t xml:space="preserve"> avérée dans l’élaboration de politiques culturelles (rôle de la culture pour la cohésion sociale, contribution des industries culturelles et créatives à l’emploi et à la croissance, culture et développement durable, etc.) et dans la mesure de l’impact (économique et social) des politiques culturelles.</w:t>
          </w:r>
        </w:p>
        <w:p w14:paraId="7953FFEA" w14:textId="77777777" w:rsidR="00D46AC8" w:rsidRPr="00D46AC8" w:rsidRDefault="00D46AC8" w:rsidP="00D46AC8">
          <w:pPr>
            <w:pStyle w:val="P68B1DB1-Normal3"/>
            <w:numPr>
              <w:ilvl w:val="12"/>
              <w:numId w:val="0"/>
            </w:numPr>
            <w:jc w:val="both"/>
            <w:rPr>
              <w:sz w:val="24"/>
              <w:szCs w:val="24"/>
            </w:rPr>
          </w:pPr>
          <w:r w:rsidRPr="00D46AC8">
            <w:rPr>
              <w:sz w:val="24"/>
              <w:szCs w:val="24"/>
            </w:rPr>
            <w:t>Le type de tâches comprendra:</w:t>
          </w:r>
        </w:p>
        <w:p w14:paraId="268D9C76" w14:textId="77777777" w:rsidR="00D46AC8" w:rsidRPr="00D46AC8" w:rsidRDefault="00D46AC8" w:rsidP="00D46AC8">
          <w:pPr>
            <w:numPr>
              <w:ilvl w:val="12"/>
              <w:numId w:val="0"/>
            </w:numPr>
            <w:rPr>
              <w:szCs w:val="24"/>
            </w:rPr>
          </w:pPr>
        </w:p>
        <w:p w14:paraId="21B81670" w14:textId="77777777" w:rsidR="00D46AC8" w:rsidRPr="00D46AC8" w:rsidRDefault="00D46AC8" w:rsidP="00D46AC8">
          <w:pPr>
            <w:pStyle w:val="P68B1DB1-Normal3"/>
            <w:numPr>
              <w:ilvl w:val="0"/>
              <w:numId w:val="28"/>
            </w:numPr>
            <w:spacing w:after="120"/>
            <w:ind w:left="360"/>
            <w:jc w:val="both"/>
            <w:rPr>
              <w:sz w:val="24"/>
              <w:szCs w:val="24"/>
            </w:rPr>
          </w:pPr>
          <w:r w:rsidRPr="00D46AC8">
            <w:rPr>
              <w:sz w:val="24"/>
              <w:szCs w:val="24"/>
            </w:rPr>
            <w:lastRenderedPageBreak/>
            <w:t>Travailler sur toutes les questions relatives au (x) groupe (s) d’experts des États membres de l’UE dans le cadre de la méthode ouverte de coordination dans le domaine de la culture, y compris la contribution à l’analyse, aux rapports et aux documents stratégiques.</w:t>
          </w:r>
        </w:p>
        <w:p w14:paraId="2E4189AD" w14:textId="77777777" w:rsidR="00D46AC8" w:rsidRPr="00D46AC8" w:rsidRDefault="00D46AC8" w:rsidP="00D46AC8">
          <w:pPr>
            <w:pStyle w:val="P68B1DB1-Normal3"/>
            <w:numPr>
              <w:ilvl w:val="0"/>
              <w:numId w:val="28"/>
            </w:numPr>
            <w:spacing w:after="120"/>
            <w:ind w:left="360"/>
            <w:jc w:val="both"/>
            <w:rPr>
              <w:sz w:val="24"/>
              <w:szCs w:val="24"/>
            </w:rPr>
          </w:pPr>
          <w:r w:rsidRPr="00D46AC8">
            <w:rPr>
              <w:sz w:val="24"/>
              <w:szCs w:val="24"/>
            </w:rPr>
            <w:t>Interface avec d’autres politiques et départements de l’UE, tels que les fonds de cohésion ou la recherche (Horizon Europe) et organisation de réunions/manifestations avec d’autres services de la Commission et/ou parties prenantes</w:t>
          </w:r>
        </w:p>
        <w:p w14:paraId="234B7429" w14:textId="77777777" w:rsidR="00D46AC8" w:rsidRPr="00D46AC8" w:rsidRDefault="00D46AC8" w:rsidP="00D46AC8">
          <w:pPr>
            <w:pStyle w:val="P68B1DB1-Normal3"/>
            <w:numPr>
              <w:ilvl w:val="0"/>
              <w:numId w:val="28"/>
            </w:numPr>
            <w:spacing w:after="120"/>
            <w:ind w:left="360"/>
            <w:jc w:val="both"/>
            <w:rPr>
              <w:sz w:val="24"/>
              <w:szCs w:val="24"/>
            </w:rPr>
          </w:pPr>
          <w:r w:rsidRPr="00D46AC8">
            <w:rPr>
              <w:sz w:val="24"/>
              <w:szCs w:val="24"/>
            </w:rPr>
            <w:t>Préparation de séances d’information, de comptes rendus et de notes d’information sur la politique culturelle à l’intention du commissaire, du directeur général, du directeur et du chef d’unité,</w:t>
          </w:r>
        </w:p>
        <w:p w14:paraId="7E409EA7" w14:textId="13D16C13" w:rsidR="001A0074" w:rsidRPr="00D46AC8" w:rsidRDefault="00D46AC8" w:rsidP="00D46AC8">
          <w:pPr>
            <w:pStyle w:val="P68B1DB1-Normal3"/>
            <w:numPr>
              <w:ilvl w:val="0"/>
              <w:numId w:val="28"/>
            </w:numPr>
            <w:spacing w:after="120"/>
            <w:ind w:left="360"/>
            <w:jc w:val="both"/>
            <w:rPr>
              <w:sz w:val="24"/>
              <w:szCs w:val="24"/>
            </w:rPr>
          </w:pPr>
          <w:r w:rsidRPr="00D46AC8">
            <w:rPr>
              <w:sz w:val="24"/>
              <w:szCs w:val="24"/>
            </w:rPr>
            <w:t>Lancement, élaboration et suivi d’études, de rapports et d’analyses.</w:t>
          </w:r>
        </w:p>
      </w:sdtContent>
    </w:sdt>
    <w:p w14:paraId="5D76C15C" w14:textId="77777777" w:rsidR="00F65CC2" w:rsidRPr="00CD571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665C9"/>
    <w:multiLevelType w:val="hybridMultilevel"/>
    <w:tmpl w:val="5652D9BE"/>
    <w:lvl w:ilvl="0" w:tplc="A3707DF6">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FF859D6"/>
    <w:multiLevelType w:val="hybridMultilevel"/>
    <w:tmpl w:val="3BDA73A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C7E74D9"/>
    <w:multiLevelType w:val="multilevel"/>
    <w:tmpl w:val="D8826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3"/>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8"/>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7"/>
  </w:num>
  <w:num w:numId="26" w16cid:durableId="1523284130">
    <w:abstractNumId w:val="24"/>
  </w:num>
  <w:num w:numId="27" w16cid:durableId="469592364">
    <w:abstractNumId w:val="15"/>
  </w:num>
  <w:num w:numId="28" w16cid:durableId="1630238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16409"/>
    <w:rsid w:val="008241B0"/>
    <w:rsid w:val="008315CD"/>
    <w:rsid w:val="00866E7F"/>
    <w:rsid w:val="008A0FF3"/>
    <w:rsid w:val="0092295D"/>
    <w:rsid w:val="00992EF1"/>
    <w:rsid w:val="00A65B97"/>
    <w:rsid w:val="00A917BE"/>
    <w:rsid w:val="00B31DC8"/>
    <w:rsid w:val="00B566C1"/>
    <w:rsid w:val="00BF389A"/>
    <w:rsid w:val="00C518F5"/>
    <w:rsid w:val="00CD5717"/>
    <w:rsid w:val="00D46AC8"/>
    <w:rsid w:val="00D703FC"/>
    <w:rsid w:val="00D82B48"/>
    <w:rsid w:val="00DC5C83"/>
    <w:rsid w:val="00E0579E"/>
    <w:rsid w:val="00E363D9"/>
    <w:rsid w:val="00E5708E"/>
    <w:rsid w:val="00E850B7"/>
    <w:rsid w:val="00E90F23"/>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3">
    <w:name w:val="P68B1DB1-Normal3"/>
    <w:basedOn w:val="Normal"/>
    <w:rsid w:val="00D46AC8"/>
    <w:pPr>
      <w:spacing w:after="0"/>
      <w:jc w:val="left"/>
    </w:pPr>
    <w:rPr>
      <w:sz w:val="22"/>
      <w:lang w:val="fr"/>
    </w:rPr>
  </w:style>
  <w:style w:type="paragraph" w:customStyle="1" w:styleId="P68B1DB1-Normal5">
    <w:name w:val="P68B1DB1-Normal5"/>
    <w:basedOn w:val="Normal"/>
    <w:rsid w:val="00D46AC8"/>
    <w:pPr>
      <w:spacing w:after="0"/>
      <w:jc w:val="left"/>
    </w:pPr>
    <w:rPr>
      <w:color w:val="000000"/>
      <w:sz w:val="22"/>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3561883"/>
    <w:multiLevelType w:val="multilevel"/>
    <w:tmpl w:val="012C42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74726505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sharepoint/v3/fields"/>
    <ds:schemaRef ds:uri="1929b814-5a78-4bdc-9841-d8b9ef424f65"/>
    <ds:schemaRef ds:uri="http://purl.org/dc/elements/1.1/"/>
    <ds:schemaRef ds:uri="http://purl.org/dc/dcmitype/"/>
    <ds:schemaRef ds:uri="08927195-b699-4be0-9ee2-6c66dc215b5a"/>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schemas.microsoft.com/office/infopath/2007/PartnerControls"/>
    <ds:schemaRef ds:uri="a41a97bf-0494-41d8-ba3d-259bd7771890"/>
    <ds:schemaRef ds:uri="http://www.w3.org/XML/1998/namespace"/>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1358</Words>
  <Characters>7742</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2024-09-12T10:10:00Z</dcterms:created>
  <dcterms:modified xsi:type="dcterms:W3CDTF">2024-09-12T10:10:00Z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